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1E7" w:rsidRPr="002E01E7" w:rsidRDefault="002E01E7" w:rsidP="002E01E7">
      <w:pPr>
        <w:pStyle w:val="Cikkcme"/>
        <w:rPr>
          <w:rFonts w:eastAsia="Times New Roman"/>
          <w:bCs/>
        </w:rPr>
      </w:pPr>
      <w:r w:rsidRPr="002E01E7">
        <w:rPr>
          <w:rFonts w:eastAsia="Times New Roman"/>
          <w:bCs/>
        </w:rPr>
        <w:t xml:space="preserve">RÉSZLEGES AGYI SUGÁRKEZELÉS KORAI </w:t>
      </w:r>
      <w:proofErr w:type="gramStart"/>
      <w:r w:rsidRPr="002E01E7">
        <w:rPr>
          <w:rFonts w:eastAsia="Times New Roman"/>
          <w:bCs/>
        </w:rPr>
        <w:t>ÉS</w:t>
      </w:r>
      <w:proofErr w:type="gramEnd"/>
      <w:r w:rsidRPr="002E01E7">
        <w:rPr>
          <w:rFonts w:eastAsia="Times New Roman"/>
          <w:bCs/>
        </w:rPr>
        <w:t xml:space="preserve"> KÉSŐI KÖVETKEZMÉNYEI PATKÁNYOKBAN</w:t>
      </w:r>
    </w:p>
    <w:p w:rsidR="002E01E7" w:rsidRPr="002E01E7" w:rsidRDefault="002E01E7" w:rsidP="00AF622E">
      <w:pPr>
        <w:pStyle w:val="Szerz"/>
        <w:rPr>
          <w:vertAlign w:val="superscript"/>
        </w:rPr>
      </w:pPr>
      <w:r w:rsidRPr="002E01E7">
        <w:t>Tőkés Tünde*</w:t>
      </w:r>
      <w:r w:rsidRPr="002E01E7">
        <w:rPr>
          <w:vertAlign w:val="superscript"/>
        </w:rPr>
        <w:t>1,5</w:t>
      </w:r>
      <w:r w:rsidRPr="002E01E7">
        <w:t xml:space="preserve">, </w:t>
      </w:r>
      <w:proofErr w:type="spellStart"/>
      <w:r w:rsidRPr="002E01E7">
        <w:t>Plangár</w:t>
      </w:r>
      <w:proofErr w:type="spellEnd"/>
      <w:r w:rsidRPr="002E01E7">
        <w:t xml:space="preserve"> Imola</w:t>
      </w:r>
      <w:r w:rsidRPr="002E01E7">
        <w:rPr>
          <w:vertAlign w:val="superscript"/>
        </w:rPr>
        <w:t>2</w:t>
      </w:r>
      <w:r w:rsidRPr="002E01E7">
        <w:t>, Szabó Emília Rita</w:t>
      </w:r>
      <w:r w:rsidRPr="002E01E7">
        <w:rPr>
          <w:vertAlign w:val="superscript"/>
        </w:rPr>
        <w:t>1</w:t>
      </w:r>
      <w:r w:rsidRPr="002E01E7">
        <w:t>, Mán Imola</w:t>
      </w:r>
      <w:r w:rsidRPr="002E01E7">
        <w:rPr>
          <w:vertAlign w:val="superscript"/>
        </w:rPr>
        <w:t>3</w:t>
      </w:r>
      <w:r w:rsidRPr="002E01E7">
        <w:t xml:space="preserve">, </w:t>
      </w:r>
      <w:proofErr w:type="spellStart"/>
      <w:r w:rsidRPr="002E01E7">
        <w:t>Brinyiczki</w:t>
      </w:r>
      <w:proofErr w:type="spellEnd"/>
      <w:r w:rsidRPr="002E01E7">
        <w:t xml:space="preserve"> Kitti</w:t>
      </w:r>
      <w:r w:rsidRPr="002E01E7">
        <w:rPr>
          <w:vertAlign w:val="superscript"/>
        </w:rPr>
        <w:t>4</w:t>
      </w:r>
      <w:r w:rsidRPr="002E01E7">
        <w:t>, Reisz Zita</w:t>
      </w:r>
      <w:r w:rsidRPr="002E01E7">
        <w:rPr>
          <w:vertAlign w:val="superscript"/>
        </w:rPr>
        <w:t>4</w:t>
      </w:r>
      <w:r w:rsidRPr="002E01E7">
        <w:t>, Boros Mihály</w:t>
      </w:r>
      <w:r w:rsidRPr="002E01E7">
        <w:rPr>
          <w:vertAlign w:val="superscript"/>
        </w:rPr>
        <w:t>5</w:t>
      </w:r>
      <w:r w:rsidRPr="002E01E7">
        <w:t xml:space="preserve">, </w:t>
      </w:r>
      <w:proofErr w:type="spellStart"/>
      <w:r w:rsidRPr="002E01E7">
        <w:t>Hideghéty</w:t>
      </w:r>
      <w:proofErr w:type="spellEnd"/>
      <w:r w:rsidRPr="002E01E7">
        <w:t xml:space="preserve"> Katalin</w:t>
      </w:r>
      <w:r w:rsidRPr="002E01E7">
        <w:rPr>
          <w:vertAlign w:val="superscript"/>
        </w:rPr>
        <w:t>1,6</w:t>
      </w:r>
    </w:p>
    <w:p w:rsidR="002E01E7" w:rsidRPr="002E01E7" w:rsidRDefault="002E01E7" w:rsidP="002E01E7">
      <w:pPr>
        <w:keepNext/>
        <w:keepLines/>
        <w:autoSpaceDE w:val="0"/>
        <w:autoSpaceDN w:val="0"/>
        <w:spacing w:line="240" w:lineRule="auto"/>
        <w:jc w:val="center"/>
        <w:rPr>
          <w:rFonts w:eastAsia="Times New Roman"/>
          <w:szCs w:val="24"/>
        </w:rPr>
      </w:pPr>
    </w:p>
    <w:p w:rsidR="002E01E7" w:rsidRPr="002E01E7" w:rsidRDefault="002E01E7" w:rsidP="00286247">
      <w:pPr>
        <w:pStyle w:val="Munkahely"/>
      </w:pPr>
      <w:proofErr w:type="gramStart"/>
      <w:r w:rsidRPr="002E01E7">
        <w:rPr>
          <w:vertAlign w:val="superscript"/>
        </w:rPr>
        <w:t>1</w:t>
      </w:r>
      <w:r w:rsidRPr="002E01E7">
        <w:t xml:space="preserve">ELI-ALPS, ELI-HU Nonprofit </w:t>
      </w:r>
      <w:proofErr w:type="spellStart"/>
      <w:r w:rsidRPr="002E01E7">
        <w:t>Kft</w:t>
      </w:r>
      <w:proofErr w:type="spellEnd"/>
      <w:r w:rsidRPr="002E01E7">
        <w:t xml:space="preserve">., 6720 Szeged, </w:t>
      </w:r>
      <w:proofErr w:type="spellStart"/>
      <w:r w:rsidRPr="002E01E7">
        <w:t>Dugonics</w:t>
      </w:r>
      <w:proofErr w:type="spellEnd"/>
      <w:r w:rsidRPr="002E01E7">
        <w:t xml:space="preserve"> </w:t>
      </w:r>
      <w:proofErr w:type="spellStart"/>
      <w:r w:rsidRPr="002E01E7">
        <w:t>tér</w:t>
      </w:r>
      <w:proofErr w:type="spellEnd"/>
      <w:r w:rsidRPr="002E01E7">
        <w:t xml:space="preserve"> 13.</w:t>
      </w:r>
      <w:proofErr w:type="gramEnd"/>
    </w:p>
    <w:p w:rsidR="002E01E7" w:rsidRPr="002E01E7" w:rsidRDefault="002E01E7" w:rsidP="00286247">
      <w:pPr>
        <w:pStyle w:val="Munkahely"/>
      </w:pPr>
      <w:proofErr w:type="gramStart"/>
      <w:r w:rsidRPr="002E01E7">
        <w:rPr>
          <w:vertAlign w:val="superscript"/>
        </w:rPr>
        <w:t>2</w:t>
      </w:r>
      <w:r w:rsidRPr="002E01E7">
        <w:t xml:space="preserve">MTA-KOKI, </w:t>
      </w:r>
      <w:proofErr w:type="spellStart"/>
      <w:r w:rsidRPr="002E01E7">
        <w:t>Lendület</w:t>
      </w:r>
      <w:proofErr w:type="spellEnd"/>
      <w:r w:rsidRPr="002E01E7">
        <w:t xml:space="preserve"> </w:t>
      </w:r>
      <w:proofErr w:type="spellStart"/>
      <w:r w:rsidRPr="002E01E7">
        <w:t>Idegi</w:t>
      </w:r>
      <w:proofErr w:type="spellEnd"/>
      <w:r w:rsidRPr="002E01E7">
        <w:t xml:space="preserve"> </w:t>
      </w:r>
      <w:proofErr w:type="spellStart"/>
      <w:r w:rsidRPr="002E01E7">
        <w:t>Jelátvitel</w:t>
      </w:r>
      <w:proofErr w:type="spellEnd"/>
      <w:r w:rsidRPr="002E01E7">
        <w:t xml:space="preserve"> </w:t>
      </w:r>
      <w:proofErr w:type="spellStart"/>
      <w:r w:rsidRPr="002E01E7">
        <w:t>Kutatócsoport</w:t>
      </w:r>
      <w:proofErr w:type="spellEnd"/>
      <w:r w:rsidRPr="002E01E7">
        <w:t xml:space="preserve">, </w:t>
      </w:r>
      <w:r w:rsidRPr="002E01E7">
        <w:rPr>
          <w:shd w:val="clear" w:color="auto" w:fill="FFFFFF"/>
        </w:rPr>
        <w:t>1083 </w:t>
      </w:r>
      <w:r w:rsidRPr="002E01E7">
        <w:rPr>
          <w:bCs/>
          <w:shd w:val="clear" w:color="auto" w:fill="FFFFFF"/>
        </w:rPr>
        <w:t>Budapest</w:t>
      </w:r>
      <w:r w:rsidRPr="002E01E7">
        <w:rPr>
          <w:i/>
          <w:shd w:val="clear" w:color="auto" w:fill="FFFFFF"/>
        </w:rPr>
        <w:t>,</w:t>
      </w:r>
      <w:r w:rsidRPr="002E01E7">
        <w:rPr>
          <w:shd w:val="clear" w:color="auto" w:fill="FFFFFF"/>
        </w:rPr>
        <w:t xml:space="preserve"> </w:t>
      </w:r>
      <w:proofErr w:type="spellStart"/>
      <w:r w:rsidRPr="002E01E7">
        <w:rPr>
          <w:shd w:val="clear" w:color="auto" w:fill="FFFFFF"/>
        </w:rPr>
        <w:t>Szigony</w:t>
      </w:r>
      <w:proofErr w:type="spellEnd"/>
      <w:r w:rsidRPr="002E01E7">
        <w:rPr>
          <w:shd w:val="clear" w:color="auto" w:fill="FFFFFF"/>
        </w:rPr>
        <w:t xml:space="preserve"> </w:t>
      </w:r>
      <w:proofErr w:type="spellStart"/>
      <w:r w:rsidRPr="002E01E7">
        <w:rPr>
          <w:shd w:val="clear" w:color="auto" w:fill="FFFFFF"/>
        </w:rPr>
        <w:t>utca</w:t>
      </w:r>
      <w:proofErr w:type="spellEnd"/>
      <w:r w:rsidRPr="002E01E7">
        <w:rPr>
          <w:shd w:val="clear" w:color="auto" w:fill="FFFFFF"/>
        </w:rPr>
        <w:t xml:space="preserve"> 43.</w:t>
      </w:r>
      <w:proofErr w:type="gramEnd"/>
    </w:p>
    <w:p w:rsidR="002E01E7" w:rsidRPr="002E01E7" w:rsidRDefault="002E01E7" w:rsidP="00286247">
      <w:pPr>
        <w:pStyle w:val="Munkahely"/>
      </w:pPr>
      <w:r w:rsidRPr="002E01E7">
        <w:rPr>
          <w:vertAlign w:val="superscript"/>
        </w:rPr>
        <w:t>3</w:t>
      </w:r>
      <w:r w:rsidRPr="002E01E7">
        <w:t xml:space="preserve">Avidin </w:t>
      </w:r>
      <w:proofErr w:type="spellStart"/>
      <w:proofErr w:type="gramStart"/>
      <w:r w:rsidRPr="002E01E7">
        <w:t>Kft</w:t>
      </w:r>
      <w:proofErr w:type="spellEnd"/>
      <w:r w:rsidRPr="002E01E7">
        <w:t>.,</w:t>
      </w:r>
      <w:proofErr w:type="gramEnd"/>
      <w:r w:rsidRPr="002E01E7">
        <w:rPr>
          <w:shd w:val="clear" w:color="auto" w:fill="FFFFFF"/>
        </w:rPr>
        <w:t xml:space="preserve"> 6726 </w:t>
      </w:r>
      <w:r w:rsidRPr="002E01E7">
        <w:t>Szeged</w:t>
      </w:r>
      <w:r w:rsidRPr="002E01E7">
        <w:rPr>
          <w:shd w:val="clear" w:color="auto" w:fill="FFFFFF"/>
        </w:rPr>
        <w:t xml:space="preserve"> </w:t>
      </w:r>
      <w:proofErr w:type="spellStart"/>
      <w:r w:rsidRPr="002E01E7">
        <w:rPr>
          <w:shd w:val="clear" w:color="auto" w:fill="FFFFFF"/>
        </w:rPr>
        <w:t>Alsó</w:t>
      </w:r>
      <w:proofErr w:type="spellEnd"/>
      <w:r w:rsidRPr="002E01E7">
        <w:rPr>
          <w:shd w:val="clear" w:color="auto" w:fill="FFFFFF"/>
        </w:rPr>
        <w:t xml:space="preserve"> </w:t>
      </w:r>
      <w:proofErr w:type="spellStart"/>
      <w:r w:rsidRPr="002E01E7">
        <w:rPr>
          <w:shd w:val="clear" w:color="auto" w:fill="FFFFFF"/>
        </w:rPr>
        <w:t>Kikötő</w:t>
      </w:r>
      <w:proofErr w:type="spellEnd"/>
      <w:r w:rsidRPr="002E01E7">
        <w:rPr>
          <w:shd w:val="clear" w:color="auto" w:fill="FFFFFF"/>
        </w:rPr>
        <w:t xml:space="preserve"> </w:t>
      </w:r>
      <w:proofErr w:type="spellStart"/>
      <w:r w:rsidRPr="002E01E7">
        <w:rPr>
          <w:shd w:val="clear" w:color="auto" w:fill="FFFFFF"/>
        </w:rPr>
        <w:t>sor</w:t>
      </w:r>
      <w:proofErr w:type="spellEnd"/>
      <w:r w:rsidRPr="002E01E7">
        <w:rPr>
          <w:shd w:val="clear" w:color="auto" w:fill="FFFFFF"/>
        </w:rPr>
        <w:t xml:space="preserve"> 11. </w:t>
      </w:r>
    </w:p>
    <w:p w:rsidR="002E01E7" w:rsidRPr="002E01E7" w:rsidRDefault="002E01E7" w:rsidP="00286247">
      <w:pPr>
        <w:pStyle w:val="Munkahely"/>
      </w:pPr>
      <w:proofErr w:type="gramStart"/>
      <w:r w:rsidRPr="002E01E7">
        <w:rPr>
          <w:vertAlign w:val="superscript"/>
        </w:rPr>
        <w:t>4</w:t>
      </w:r>
      <w:r w:rsidRPr="002E01E7">
        <w:t xml:space="preserve">SZTE-ÁOK </w:t>
      </w:r>
      <w:proofErr w:type="spellStart"/>
      <w:r w:rsidRPr="002E01E7">
        <w:t>Pathológiai</w:t>
      </w:r>
      <w:proofErr w:type="spellEnd"/>
      <w:r w:rsidRPr="002E01E7">
        <w:t xml:space="preserve"> </w:t>
      </w:r>
      <w:proofErr w:type="spellStart"/>
      <w:r w:rsidRPr="002E01E7">
        <w:t>Intézet</w:t>
      </w:r>
      <w:proofErr w:type="spellEnd"/>
      <w:r w:rsidRPr="002E01E7">
        <w:t>,</w:t>
      </w:r>
      <w:r w:rsidRPr="002E01E7">
        <w:rPr>
          <w:shd w:val="clear" w:color="auto" w:fill="FFFFFF"/>
        </w:rPr>
        <w:t xml:space="preserve"> 6725 </w:t>
      </w:r>
      <w:r w:rsidRPr="002E01E7">
        <w:t>Szeged</w:t>
      </w:r>
      <w:r w:rsidRPr="002E01E7">
        <w:rPr>
          <w:shd w:val="clear" w:color="auto" w:fill="FFFFFF"/>
        </w:rPr>
        <w:t xml:space="preserve"> </w:t>
      </w:r>
      <w:proofErr w:type="spellStart"/>
      <w:r w:rsidRPr="002E01E7">
        <w:rPr>
          <w:shd w:val="clear" w:color="auto" w:fill="FFFFFF"/>
        </w:rPr>
        <w:t>Állomás</w:t>
      </w:r>
      <w:proofErr w:type="spellEnd"/>
      <w:r w:rsidRPr="002E01E7">
        <w:rPr>
          <w:shd w:val="clear" w:color="auto" w:fill="FFFFFF"/>
        </w:rPr>
        <w:t xml:space="preserve"> u. 2.</w:t>
      </w:r>
      <w:proofErr w:type="gramEnd"/>
    </w:p>
    <w:p w:rsidR="002E01E7" w:rsidRPr="002E01E7" w:rsidRDefault="002E01E7" w:rsidP="00286247">
      <w:pPr>
        <w:pStyle w:val="Munkahely"/>
      </w:pPr>
      <w:proofErr w:type="gramStart"/>
      <w:r w:rsidRPr="002E01E7">
        <w:rPr>
          <w:vertAlign w:val="superscript"/>
        </w:rPr>
        <w:t>5</w:t>
      </w:r>
      <w:r w:rsidRPr="002E01E7">
        <w:t xml:space="preserve">SZTE-ÁOK </w:t>
      </w:r>
      <w:proofErr w:type="spellStart"/>
      <w:r w:rsidRPr="002E01E7">
        <w:t>Sebészeti</w:t>
      </w:r>
      <w:proofErr w:type="spellEnd"/>
      <w:r w:rsidRPr="002E01E7">
        <w:t xml:space="preserve"> </w:t>
      </w:r>
      <w:proofErr w:type="spellStart"/>
      <w:r w:rsidRPr="002E01E7">
        <w:t>Műtéttani</w:t>
      </w:r>
      <w:proofErr w:type="spellEnd"/>
      <w:r w:rsidRPr="002E01E7">
        <w:t xml:space="preserve"> </w:t>
      </w:r>
      <w:proofErr w:type="spellStart"/>
      <w:r w:rsidRPr="002E01E7">
        <w:t>Intézet</w:t>
      </w:r>
      <w:proofErr w:type="spellEnd"/>
      <w:r w:rsidRPr="002E01E7">
        <w:t xml:space="preserve">, </w:t>
      </w:r>
      <w:r w:rsidRPr="002E01E7">
        <w:rPr>
          <w:shd w:val="clear" w:color="auto" w:fill="FFFFFF"/>
        </w:rPr>
        <w:t>6720 </w:t>
      </w:r>
      <w:r w:rsidRPr="002E01E7">
        <w:rPr>
          <w:bCs/>
          <w:shd w:val="clear" w:color="auto" w:fill="FFFFFF"/>
        </w:rPr>
        <w:t>Szeged</w:t>
      </w:r>
      <w:r w:rsidRPr="002E01E7">
        <w:rPr>
          <w:i/>
          <w:shd w:val="clear" w:color="auto" w:fill="FFFFFF"/>
        </w:rPr>
        <w:t>,</w:t>
      </w:r>
      <w:r w:rsidRPr="002E01E7">
        <w:rPr>
          <w:shd w:val="clear" w:color="auto" w:fill="FFFFFF"/>
        </w:rPr>
        <w:t xml:space="preserve"> </w:t>
      </w:r>
      <w:proofErr w:type="spellStart"/>
      <w:r w:rsidRPr="002E01E7">
        <w:rPr>
          <w:shd w:val="clear" w:color="auto" w:fill="FFFFFF"/>
        </w:rPr>
        <w:t>Szőkefalvi</w:t>
      </w:r>
      <w:proofErr w:type="spellEnd"/>
      <w:r w:rsidRPr="002E01E7">
        <w:rPr>
          <w:shd w:val="clear" w:color="auto" w:fill="FFFFFF"/>
        </w:rPr>
        <w:t xml:space="preserve">-Nagy </w:t>
      </w:r>
      <w:proofErr w:type="spellStart"/>
      <w:r w:rsidRPr="002E01E7">
        <w:rPr>
          <w:shd w:val="clear" w:color="auto" w:fill="FFFFFF"/>
        </w:rPr>
        <w:t>Béla</w:t>
      </w:r>
      <w:proofErr w:type="spellEnd"/>
      <w:r w:rsidRPr="002E01E7">
        <w:rPr>
          <w:shd w:val="clear" w:color="auto" w:fill="FFFFFF"/>
        </w:rPr>
        <w:t xml:space="preserve"> u. 6.</w:t>
      </w:r>
      <w:proofErr w:type="gramEnd"/>
    </w:p>
    <w:p w:rsidR="002E01E7" w:rsidRPr="002E01E7" w:rsidRDefault="002E01E7" w:rsidP="00286247">
      <w:pPr>
        <w:pStyle w:val="Munkahely"/>
      </w:pPr>
      <w:r w:rsidRPr="002E01E7">
        <w:rPr>
          <w:vertAlign w:val="superscript"/>
        </w:rPr>
        <w:t>6</w:t>
      </w:r>
      <w:r w:rsidRPr="002E01E7">
        <w:t xml:space="preserve">SZTE-ÁOK </w:t>
      </w:r>
      <w:proofErr w:type="spellStart"/>
      <w:r w:rsidRPr="002E01E7">
        <w:t>Onkoterápiás</w:t>
      </w:r>
      <w:proofErr w:type="spellEnd"/>
      <w:r w:rsidRPr="002E01E7">
        <w:t xml:space="preserve"> </w:t>
      </w:r>
      <w:proofErr w:type="spellStart"/>
      <w:r w:rsidRPr="002E01E7">
        <w:t>Klinika</w:t>
      </w:r>
      <w:proofErr w:type="spellEnd"/>
      <w:r w:rsidRPr="002E01E7">
        <w:t xml:space="preserve">, </w:t>
      </w:r>
      <w:r w:rsidRPr="002E01E7">
        <w:rPr>
          <w:shd w:val="clear" w:color="auto" w:fill="FFFFFF"/>
        </w:rPr>
        <w:t xml:space="preserve">6720 </w:t>
      </w:r>
      <w:r w:rsidRPr="002E01E7">
        <w:t>Szeged</w:t>
      </w:r>
      <w:r w:rsidRPr="002E01E7">
        <w:rPr>
          <w:shd w:val="clear" w:color="auto" w:fill="FFFFFF"/>
        </w:rPr>
        <w:t xml:space="preserve">, </w:t>
      </w:r>
      <w:proofErr w:type="spellStart"/>
      <w:r w:rsidRPr="002E01E7">
        <w:rPr>
          <w:shd w:val="clear" w:color="auto" w:fill="FFFFFF"/>
        </w:rPr>
        <w:t>Korányi</w:t>
      </w:r>
      <w:proofErr w:type="spellEnd"/>
      <w:r w:rsidRPr="002E01E7">
        <w:rPr>
          <w:shd w:val="clear" w:color="auto" w:fill="FFFFFF"/>
        </w:rPr>
        <w:t xml:space="preserve"> </w:t>
      </w:r>
      <w:proofErr w:type="spellStart"/>
      <w:r w:rsidRPr="002E01E7">
        <w:rPr>
          <w:shd w:val="clear" w:color="auto" w:fill="FFFFFF"/>
        </w:rPr>
        <w:t>fasor</w:t>
      </w:r>
      <w:proofErr w:type="spellEnd"/>
      <w:r w:rsidRPr="002E01E7">
        <w:rPr>
          <w:shd w:val="clear" w:color="auto" w:fill="FFFFFF"/>
        </w:rPr>
        <w:t xml:space="preserve"> 12. </w:t>
      </w:r>
    </w:p>
    <w:p w:rsidR="002E01E7" w:rsidRDefault="001D1883" w:rsidP="00AF622E">
      <w:pPr>
        <w:pStyle w:val="e-mailcim"/>
      </w:pPr>
      <w:hyperlink r:id="rId9" w:history="1">
        <w:r w:rsidR="005E442E" w:rsidRPr="00C064EE">
          <w:rPr>
            <w:rStyle w:val="Hiperhivatkozs"/>
          </w:rPr>
          <w:t>*tunde.tokes.phd@gmail.com</w:t>
        </w:r>
      </w:hyperlink>
    </w:p>
    <w:p w:rsidR="005E442E" w:rsidRDefault="005E442E" w:rsidP="00AF622E">
      <w:pPr>
        <w:pStyle w:val="e-mailcim"/>
      </w:pPr>
    </w:p>
    <w:p w:rsidR="005E442E" w:rsidRDefault="005E442E" w:rsidP="005E442E">
      <w:pPr>
        <w:pStyle w:val="e-mailcim"/>
        <w:rPr>
          <w:lang w:val="hu-HU"/>
        </w:rPr>
      </w:pPr>
      <w:r w:rsidRPr="00B56EFD">
        <w:rPr>
          <w:lang w:val="hu-HU"/>
        </w:rPr>
        <w:t>A kézirat beérkezett: 2018.0</w:t>
      </w:r>
      <w:r w:rsidR="001967AA">
        <w:rPr>
          <w:lang w:val="hu-HU"/>
        </w:rPr>
        <w:t>7</w:t>
      </w:r>
      <w:r w:rsidRPr="00B56EFD">
        <w:rPr>
          <w:lang w:val="hu-HU"/>
        </w:rPr>
        <w:t>.</w:t>
      </w:r>
      <w:r>
        <w:rPr>
          <w:lang w:val="hu-HU"/>
        </w:rPr>
        <w:t>1</w:t>
      </w:r>
      <w:r w:rsidR="001967AA">
        <w:rPr>
          <w:lang w:val="hu-HU"/>
        </w:rPr>
        <w:t>1.</w:t>
      </w:r>
    </w:p>
    <w:p w:rsidR="005E442E" w:rsidRPr="00B56EFD" w:rsidRDefault="005E442E" w:rsidP="005E442E">
      <w:pPr>
        <w:pStyle w:val="e-mailcim"/>
        <w:rPr>
          <w:lang w:val="hu-HU"/>
        </w:rPr>
      </w:pPr>
      <w:r w:rsidRPr="00B56EFD">
        <w:rPr>
          <w:lang w:val="hu-HU"/>
        </w:rPr>
        <w:t>Közlésre elfogadva: 2018.0</w:t>
      </w:r>
      <w:r w:rsidR="001967AA">
        <w:rPr>
          <w:lang w:val="hu-HU"/>
        </w:rPr>
        <w:t>8.08.</w:t>
      </w:r>
      <w:bookmarkStart w:id="0" w:name="_GoBack"/>
      <w:bookmarkEnd w:id="0"/>
    </w:p>
    <w:p w:rsidR="005E442E" w:rsidRPr="002E01E7" w:rsidRDefault="005E442E" w:rsidP="00AF622E">
      <w:pPr>
        <w:pStyle w:val="e-mailcim"/>
      </w:pPr>
    </w:p>
    <w:p w:rsidR="002E01E7" w:rsidRPr="002E01E7" w:rsidRDefault="00286247" w:rsidP="003812A4">
      <w:pPr>
        <w:pStyle w:val="Kivonatangol"/>
      </w:pPr>
      <w:proofErr w:type="spellStart"/>
      <w:r w:rsidRPr="00286247">
        <w:rPr>
          <w:lang w:val="hu-HU"/>
        </w:rPr>
        <w:t>Acute</w:t>
      </w:r>
      <w:proofErr w:type="spellEnd"/>
      <w:r w:rsidRPr="00286247">
        <w:rPr>
          <w:lang w:val="hu-HU"/>
        </w:rPr>
        <w:t xml:space="preserve"> and </w:t>
      </w:r>
      <w:proofErr w:type="spellStart"/>
      <w:r w:rsidRPr="00286247">
        <w:rPr>
          <w:lang w:val="hu-HU"/>
        </w:rPr>
        <w:t>late</w:t>
      </w:r>
      <w:proofErr w:type="spellEnd"/>
      <w:r w:rsidRPr="00286247">
        <w:rPr>
          <w:lang w:val="hu-HU"/>
        </w:rPr>
        <w:t xml:space="preserve"> </w:t>
      </w:r>
      <w:proofErr w:type="spellStart"/>
      <w:r w:rsidRPr="00286247">
        <w:rPr>
          <w:lang w:val="hu-HU"/>
        </w:rPr>
        <w:t>consequences</w:t>
      </w:r>
      <w:proofErr w:type="spellEnd"/>
      <w:r w:rsidRPr="00286247">
        <w:rPr>
          <w:lang w:val="hu-HU"/>
        </w:rPr>
        <w:t xml:space="preserve"> of </w:t>
      </w:r>
      <w:proofErr w:type="spellStart"/>
      <w:r w:rsidRPr="00286247">
        <w:rPr>
          <w:lang w:val="hu-HU"/>
        </w:rPr>
        <w:t>partial</w:t>
      </w:r>
      <w:proofErr w:type="spellEnd"/>
      <w:r w:rsidRPr="00286247">
        <w:rPr>
          <w:lang w:val="hu-HU"/>
        </w:rPr>
        <w:t xml:space="preserve"> </w:t>
      </w:r>
      <w:proofErr w:type="spellStart"/>
      <w:r w:rsidRPr="00286247">
        <w:rPr>
          <w:lang w:val="hu-HU"/>
        </w:rPr>
        <w:t>brain</w:t>
      </w:r>
      <w:proofErr w:type="spellEnd"/>
      <w:r w:rsidRPr="00286247">
        <w:rPr>
          <w:lang w:val="hu-HU"/>
        </w:rPr>
        <w:t xml:space="preserve"> </w:t>
      </w:r>
      <w:proofErr w:type="spellStart"/>
      <w:r w:rsidRPr="00286247">
        <w:rPr>
          <w:lang w:val="hu-HU"/>
        </w:rPr>
        <w:t>irradiation</w:t>
      </w:r>
      <w:proofErr w:type="spellEnd"/>
      <w:r w:rsidRPr="00286247">
        <w:rPr>
          <w:lang w:val="hu-HU"/>
        </w:rPr>
        <w:t xml:space="preserve"> </w:t>
      </w:r>
      <w:proofErr w:type="spellStart"/>
      <w:r w:rsidRPr="00286247">
        <w:rPr>
          <w:lang w:val="hu-HU"/>
        </w:rPr>
        <w:t>in</w:t>
      </w:r>
      <w:proofErr w:type="spellEnd"/>
      <w:r w:rsidRPr="00286247">
        <w:rPr>
          <w:lang w:val="hu-HU"/>
        </w:rPr>
        <w:t xml:space="preserve"> </w:t>
      </w:r>
      <w:proofErr w:type="spellStart"/>
      <w:r w:rsidRPr="00286247">
        <w:rPr>
          <w:lang w:val="hu-HU"/>
        </w:rPr>
        <w:t>rats</w:t>
      </w:r>
      <w:proofErr w:type="spellEnd"/>
      <w:r>
        <w:rPr>
          <w:lang w:val="hu-HU"/>
        </w:rPr>
        <w:t xml:space="preserve">. </w:t>
      </w:r>
      <w:r w:rsidR="002E01E7" w:rsidRPr="002E01E7">
        <w:t>We detected early biochemical signs of peripheral inflammatory activation, and examined the late histological consequences of irradiation.</w:t>
      </w:r>
      <w:r w:rsidR="000B3725">
        <w:t xml:space="preserve"> </w:t>
      </w:r>
      <w:r w:rsidR="002E01E7" w:rsidRPr="002E01E7">
        <w:t>Rats were subjected to 40 Gy irradiation of the hippocampus, or served as non-treated control (n=6, each). Three hours after the irradiation, TNF-α, IL-6 and IL-10 changes were measured, and histopathologic damages were determined after 4 months of irradiation. The circulating cytokines were significantly increased after irradiation. Histopathological examination revealed important amounts of macrophage density, reactive gliosis and necrosis.</w:t>
      </w:r>
      <w:r w:rsidR="000B3725">
        <w:t xml:space="preserve"> </w:t>
      </w:r>
      <w:r w:rsidR="002E01E7" w:rsidRPr="002E01E7">
        <w:t>Brain irradiation induced measurable pro- and anti-inflammatory cytokine changes and caused significant histopathological alterations.</w:t>
      </w:r>
    </w:p>
    <w:p w:rsidR="002E01E7" w:rsidRPr="002E01E7" w:rsidRDefault="002E01E7" w:rsidP="003812A4">
      <w:pPr>
        <w:pStyle w:val="Kivonatangol"/>
      </w:pPr>
      <w:r w:rsidRPr="002E01E7">
        <w:t>Keywords: brain irradiation, cytokines, necrosis, macrophage, reactive gliosis</w:t>
      </w:r>
    </w:p>
    <w:p w:rsidR="002E01E7" w:rsidRPr="002E01E7" w:rsidRDefault="002E01E7" w:rsidP="002E01E7">
      <w:pPr>
        <w:spacing w:line="240" w:lineRule="auto"/>
        <w:ind w:firstLine="708"/>
        <w:rPr>
          <w:b/>
          <w:i/>
          <w:szCs w:val="24"/>
        </w:rPr>
      </w:pPr>
    </w:p>
    <w:p w:rsidR="002E01E7" w:rsidRPr="002E01E7" w:rsidRDefault="002E01E7" w:rsidP="00AF622E">
      <w:pPr>
        <w:pStyle w:val="Kivonatmagyar"/>
      </w:pPr>
      <w:r w:rsidRPr="002E01E7">
        <w:t xml:space="preserve">A sugárterápia fontos szerepet játszik az agyi tumorok kezelésében. Célunk az volt, hogy detektáljuk a </w:t>
      </w:r>
      <w:proofErr w:type="spellStart"/>
      <w:r w:rsidRPr="002E01E7">
        <w:t>hippokampusz</w:t>
      </w:r>
      <w:proofErr w:type="spellEnd"/>
      <w:r w:rsidRPr="002E01E7">
        <w:t xml:space="preserve"> </w:t>
      </w:r>
      <w:proofErr w:type="spellStart"/>
      <w:r w:rsidRPr="002E01E7">
        <w:t>irradiáció-okozta</w:t>
      </w:r>
      <w:proofErr w:type="spellEnd"/>
      <w:r w:rsidRPr="002E01E7">
        <w:t xml:space="preserve"> korai perifériás gyulladásos aktivációt, valamint a késői szövettani elváltozásokat. Patkányok egy-egy csoportját 40 Gy </w:t>
      </w:r>
      <w:proofErr w:type="spellStart"/>
      <w:r w:rsidRPr="002E01E7">
        <w:t>fokális</w:t>
      </w:r>
      <w:proofErr w:type="spellEnd"/>
      <w:r w:rsidRPr="002E01E7">
        <w:t xml:space="preserve"> agyi sugárkezelésnek tettük ki, míg további csoportok kontrollként szolgáltak (n=6, csoportonként). Vizsgáltuk az </w:t>
      </w:r>
      <w:proofErr w:type="spellStart"/>
      <w:r w:rsidRPr="002E01E7">
        <w:t>akutan</w:t>
      </w:r>
      <w:proofErr w:type="spellEnd"/>
      <w:r w:rsidRPr="002E01E7">
        <w:t xml:space="preserve"> bekövetkező </w:t>
      </w:r>
      <w:proofErr w:type="spellStart"/>
      <w:r w:rsidRPr="002E01E7">
        <w:t>TNF-α</w:t>
      </w:r>
      <w:proofErr w:type="spellEnd"/>
      <w:r w:rsidRPr="002E01E7">
        <w:t xml:space="preserve">, IL1-β, IL-6 és IL-10 változásokat és a késői </w:t>
      </w:r>
      <w:proofErr w:type="spellStart"/>
      <w:r w:rsidRPr="002E01E7">
        <w:t>hisztopathológiai</w:t>
      </w:r>
      <w:proofErr w:type="spellEnd"/>
      <w:r w:rsidRPr="002E01E7">
        <w:t xml:space="preserve"> károsodásokat.</w:t>
      </w:r>
      <w:r w:rsidR="000B3725">
        <w:t xml:space="preserve"> </w:t>
      </w:r>
      <w:r w:rsidRPr="002E01E7">
        <w:t xml:space="preserve">A keringő </w:t>
      </w:r>
      <w:proofErr w:type="spellStart"/>
      <w:r w:rsidRPr="002E01E7">
        <w:t>TNF-α</w:t>
      </w:r>
      <w:proofErr w:type="spellEnd"/>
      <w:r w:rsidRPr="002E01E7">
        <w:t xml:space="preserve">, IL-6, IL-10 szintje szignifikánsan megemelkedett a besugárzást követően. A szövettani vizsgálatokkal jelentős </w:t>
      </w:r>
      <w:proofErr w:type="spellStart"/>
      <w:r w:rsidRPr="002E01E7">
        <w:t>makrofág</w:t>
      </w:r>
      <w:proofErr w:type="spellEnd"/>
      <w:r w:rsidRPr="002E01E7">
        <w:t xml:space="preserve"> </w:t>
      </w:r>
      <w:proofErr w:type="spellStart"/>
      <w:r w:rsidRPr="002E01E7">
        <w:t>denzitást</w:t>
      </w:r>
      <w:proofErr w:type="spellEnd"/>
      <w:r w:rsidRPr="002E01E7">
        <w:t xml:space="preserve">, reaktív </w:t>
      </w:r>
      <w:proofErr w:type="spellStart"/>
      <w:r w:rsidRPr="002E01E7">
        <w:t>gliózist</w:t>
      </w:r>
      <w:proofErr w:type="spellEnd"/>
      <w:r w:rsidRPr="002E01E7">
        <w:t xml:space="preserve"> és nekrózist mutattunk ki. Az agyi sugárkezelés szignifikáns pro-, és </w:t>
      </w:r>
      <w:proofErr w:type="spellStart"/>
      <w:r w:rsidRPr="002E01E7">
        <w:t>anti-inflammatórikus</w:t>
      </w:r>
      <w:proofErr w:type="spellEnd"/>
      <w:r w:rsidRPr="002E01E7">
        <w:t xml:space="preserve"> </w:t>
      </w:r>
      <w:proofErr w:type="spellStart"/>
      <w:r w:rsidRPr="002E01E7">
        <w:t>citokin</w:t>
      </w:r>
      <w:proofErr w:type="spellEnd"/>
      <w:r w:rsidRPr="002E01E7">
        <w:t xml:space="preserve"> változásokhoz, valamint szövettani elváltozásokhoz vezet.</w:t>
      </w:r>
    </w:p>
    <w:p w:rsidR="002E01E7" w:rsidRPr="002E01E7" w:rsidRDefault="002E01E7" w:rsidP="00AF622E">
      <w:pPr>
        <w:pStyle w:val="Kivonatmagyar"/>
      </w:pPr>
      <w:r w:rsidRPr="002E01E7">
        <w:t xml:space="preserve">Kulcsszavak: agyi sugárkezelés, nekrózis, </w:t>
      </w:r>
      <w:proofErr w:type="spellStart"/>
      <w:r w:rsidRPr="002E01E7">
        <w:t>makrofág</w:t>
      </w:r>
      <w:proofErr w:type="spellEnd"/>
      <w:r w:rsidRPr="002E01E7">
        <w:t xml:space="preserve">, reaktív </w:t>
      </w:r>
      <w:proofErr w:type="spellStart"/>
      <w:r w:rsidRPr="002E01E7">
        <w:t>gliózis</w:t>
      </w:r>
      <w:proofErr w:type="spellEnd"/>
      <w:r w:rsidRPr="002E01E7">
        <w:t xml:space="preserve"> </w:t>
      </w:r>
    </w:p>
    <w:p w:rsidR="002E01E7" w:rsidRPr="005E442E" w:rsidRDefault="002E01E7" w:rsidP="00AF622E">
      <w:pPr>
        <w:pStyle w:val="Fejezetcm"/>
        <w:rPr>
          <w:i/>
          <w:lang w:val="hu-HU"/>
        </w:rPr>
      </w:pPr>
      <w:r w:rsidRPr="005E442E">
        <w:rPr>
          <w:lang w:val="hu-HU"/>
        </w:rPr>
        <w:t>BEVEZETÉS</w:t>
      </w:r>
    </w:p>
    <w:p w:rsidR="002E01E7" w:rsidRPr="002E01E7" w:rsidRDefault="002E01E7" w:rsidP="00AF622E">
      <w:pPr>
        <w:pStyle w:val="Cikkszveg"/>
      </w:pPr>
      <w:r w:rsidRPr="002E01E7">
        <w:t xml:space="preserve">Napjainkban, az agyi sugárterápia gyakori és sikeresen alkalmazott </w:t>
      </w:r>
      <w:proofErr w:type="gramStart"/>
      <w:r w:rsidRPr="002E01E7">
        <w:t>módszer különböző</w:t>
      </w:r>
      <w:proofErr w:type="gramEnd"/>
      <w:r w:rsidRPr="002E01E7">
        <w:t xml:space="preserve"> elsődleges agyi tumorok és </w:t>
      </w:r>
      <w:proofErr w:type="spellStart"/>
      <w:r w:rsidRPr="002E01E7">
        <w:t>metasztázisok</w:t>
      </w:r>
      <w:proofErr w:type="spellEnd"/>
      <w:r w:rsidRPr="002E01E7">
        <w:t xml:space="preserve"> kezelésében [1-2]. A besugárzási technikák fejlődésével a dózis egyre szelektívebben adható le a kívánt céltérfogatban, azonban a mellékhatások nem küszöbölhetők ki teljesen, így a betegek gyakran számolnak be mellékhatásokról is, mint például, </w:t>
      </w:r>
      <w:proofErr w:type="spellStart"/>
      <w:r w:rsidRPr="002E01E7">
        <w:t>interstíciális</w:t>
      </w:r>
      <w:proofErr w:type="spellEnd"/>
      <w:r w:rsidRPr="002E01E7">
        <w:t xml:space="preserve"> ödéma és megemelkedett </w:t>
      </w:r>
      <w:proofErr w:type="spellStart"/>
      <w:r w:rsidRPr="002E01E7">
        <w:t>intrakraniális</w:t>
      </w:r>
      <w:proofErr w:type="spellEnd"/>
      <w:r w:rsidRPr="002E01E7">
        <w:t xml:space="preserve"> nyomás [3-4]. A </w:t>
      </w:r>
      <w:proofErr w:type="spellStart"/>
      <w:r w:rsidRPr="002E01E7">
        <w:t>sugárzás-indukálta</w:t>
      </w:r>
      <w:proofErr w:type="spellEnd"/>
      <w:r w:rsidRPr="002E01E7">
        <w:t xml:space="preserve"> kedvezőtlen mellékhatások hátterében számtalan potenciális mechanizmus állhat a központi idegrendszerben (KIR); megállapították, </w:t>
      </w:r>
      <w:r w:rsidR="000B3725" w:rsidRPr="002E01E7">
        <w:t>hogy például</w:t>
      </w:r>
      <w:r w:rsidRPr="002E01E7">
        <w:t xml:space="preserve"> a </w:t>
      </w:r>
      <w:r w:rsidRPr="002E01E7">
        <w:rPr>
          <w:i/>
        </w:rPr>
        <w:t xml:space="preserve">de </w:t>
      </w:r>
      <w:proofErr w:type="spellStart"/>
      <w:r w:rsidRPr="002E01E7">
        <w:rPr>
          <w:i/>
        </w:rPr>
        <w:t>novo</w:t>
      </w:r>
      <w:proofErr w:type="spellEnd"/>
      <w:r w:rsidRPr="002E01E7">
        <w:t xml:space="preserve"> képződő gyulladást okozó mediátorok, vagy azok </w:t>
      </w:r>
      <w:proofErr w:type="spellStart"/>
      <w:r w:rsidRPr="002E01E7">
        <w:t>előalakjai</w:t>
      </w:r>
      <w:proofErr w:type="spellEnd"/>
      <w:r w:rsidRPr="002E01E7">
        <w:t xml:space="preserve"> kulcsfontosságú szerepet játszanak a sugárterápia-asszociált szövetkárosodásban [5]. Kimutatták, hogy a tumor nekrózis </w:t>
      </w:r>
      <w:proofErr w:type="spellStart"/>
      <w:r w:rsidRPr="002E01E7">
        <w:t>faktor-α</w:t>
      </w:r>
      <w:proofErr w:type="spellEnd"/>
      <w:r w:rsidRPr="002E01E7">
        <w:t xml:space="preserve"> (</w:t>
      </w:r>
      <w:proofErr w:type="spellStart"/>
      <w:r w:rsidRPr="002E01E7">
        <w:t>TNF-α</w:t>
      </w:r>
      <w:proofErr w:type="spellEnd"/>
      <w:r w:rsidRPr="002E01E7">
        <w:t xml:space="preserve">) és az interleukin-1β (IL-1β) gének nagyon gyorsan aktiválódnak agyi sugárkezelés után, és ezek a </w:t>
      </w:r>
      <w:proofErr w:type="spellStart"/>
      <w:r w:rsidRPr="002E01E7">
        <w:t>citokinek</w:t>
      </w:r>
      <w:proofErr w:type="spellEnd"/>
      <w:r w:rsidRPr="002E01E7">
        <w:t xml:space="preserve"> szerepet játszanak az </w:t>
      </w:r>
      <w:r w:rsidRPr="002E01E7">
        <w:lastRenderedPageBreak/>
        <w:t xml:space="preserve">ödéma kialakulásában is [6-14]. A gyulladást okozó </w:t>
      </w:r>
      <w:proofErr w:type="spellStart"/>
      <w:r w:rsidRPr="002E01E7">
        <w:t>citokinek</w:t>
      </w:r>
      <w:proofErr w:type="spellEnd"/>
      <w:r w:rsidRPr="002E01E7">
        <w:t xml:space="preserve"> képződésének és szétterjedésének egyensúlyát a </w:t>
      </w:r>
      <w:r w:rsidR="000B3725" w:rsidRPr="002E01E7">
        <w:t>gyulladás gátló</w:t>
      </w:r>
      <w:r w:rsidRPr="002E01E7">
        <w:t xml:space="preserve"> </w:t>
      </w:r>
      <w:proofErr w:type="spellStart"/>
      <w:r w:rsidRPr="002E01E7">
        <w:t>citokinek</w:t>
      </w:r>
      <w:proofErr w:type="spellEnd"/>
      <w:r w:rsidRPr="002E01E7">
        <w:t xml:space="preserve">, mint az interleukin-10 (IL-10) tartják fent, mely csökkenti a </w:t>
      </w:r>
      <w:proofErr w:type="spellStart"/>
      <w:r w:rsidRPr="002E01E7">
        <w:t>TNF-α</w:t>
      </w:r>
      <w:proofErr w:type="spellEnd"/>
      <w:r w:rsidRPr="002E01E7">
        <w:t xml:space="preserve"> aktivitását és gátolja az interleukin-6 (IL-6) termelődését [15-16]. Korábbi tanulmányok alapján a </w:t>
      </w:r>
      <w:proofErr w:type="spellStart"/>
      <w:r w:rsidRPr="002E01E7">
        <w:t>TNF-α</w:t>
      </w:r>
      <w:proofErr w:type="spellEnd"/>
      <w:r w:rsidRPr="002E01E7">
        <w:t xml:space="preserve"> szintje 2-8 óra között tetőzik, ami 24 órával a besugárzást követően gyakran visszaáll a kezdeti szintre [17]. A </w:t>
      </w:r>
      <w:proofErr w:type="spellStart"/>
      <w:r w:rsidRPr="002E01E7">
        <w:t>citokinek</w:t>
      </w:r>
      <w:proofErr w:type="spellEnd"/>
      <w:r w:rsidRPr="002E01E7">
        <w:t xml:space="preserve"> mérete és szerkezete limitáló tényezők, melyek kizárják a passzív diffúziót a vér-agy gáton keresztül. Mindazonáltal, egésztest besugárzás után a periférián képződött </w:t>
      </w:r>
      <w:proofErr w:type="spellStart"/>
      <w:r w:rsidRPr="002E01E7">
        <w:t>citokinek</w:t>
      </w:r>
      <w:proofErr w:type="spellEnd"/>
      <w:r w:rsidRPr="002E01E7">
        <w:t xml:space="preserve"> bejutnak az agyi szövetekbe, ez pedig azt feltételezi, hogy átmenetileg megsérül az a mechanizmus, amely ezeknek az anyagoknak az átjutását kontrollálja a vérből a </w:t>
      </w:r>
      <w:proofErr w:type="spellStart"/>
      <w:r w:rsidRPr="002E01E7">
        <w:t>cerebrospinális</w:t>
      </w:r>
      <w:proofErr w:type="spellEnd"/>
      <w:r w:rsidRPr="002E01E7">
        <w:t xml:space="preserve"> folyadékba. Így elképzelhető, hogy az agyi sugárkezelés nem kívánt következményeként sérül a vér-agy gát áteresztőképessége, és az agyban képződött anyagok kijutnak a perifériára, amennyiben ez a </w:t>
      </w:r>
      <w:proofErr w:type="spellStart"/>
      <w:r w:rsidRPr="002E01E7">
        <w:t>barrier</w:t>
      </w:r>
      <w:proofErr w:type="spellEnd"/>
      <w:r w:rsidRPr="002E01E7">
        <w:t xml:space="preserve"> mechanizmus kétoldalú. Feltételezésünk szerint, a sugárterápia olyan perifériás gyulladást okozó mediátorok megjelenésével jár, melyek eredeti képződési helye a besugárzott agyszövet. </w:t>
      </w:r>
    </w:p>
    <w:p w:rsidR="002E01E7" w:rsidRPr="002E01E7" w:rsidRDefault="002E01E7" w:rsidP="00AF622E">
      <w:pPr>
        <w:pStyle w:val="Cikkszveg"/>
        <w:rPr>
          <w:shd w:val="clear" w:color="auto" w:fill="FFFFFF"/>
        </w:rPr>
      </w:pPr>
      <w:r w:rsidRPr="002E01E7">
        <w:rPr>
          <w:shd w:val="clear" w:color="auto" w:fill="FFFFFF"/>
        </w:rPr>
        <w:t xml:space="preserve">A KIR sugárkezelését követően nem csak akut, de </w:t>
      </w:r>
      <w:proofErr w:type="spellStart"/>
      <w:r w:rsidRPr="002E01E7">
        <w:rPr>
          <w:shd w:val="clear" w:color="auto" w:fill="FFFFFF"/>
        </w:rPr>
        <w:t>szubakut</w:t>
      </w:r>
      <w:proofErr w:type="spellEnd"/>
      <w:r w:rsidRPr="002E01E7">
        <w:rPr>
          <w:shd w:val="clear" w:color="auto" w:fill="FFFFFF"/>
        </w:rPr>
        <w:t xml:space="preserve"> és késői posztirradiációs reakciók is előfordulnak. A sugárkezeléssel kiváltott késői agysérülés (</w:t>
      </w:r>
      <w:proofErr w:type="spellStart"/>
      <w:r w:rsidRPr="002E01E7">
        <w:rPr>
          <w:shd w:val="clear" w:color="auto" w:fill="FFFFFF"/>
        </w:rPr>
        <w:t>late</w:t>
      </w:r>
      <w:proofErr w:type="spellEnd"/>
      <w:r w:rsidRPr="002E01E7">
        <w:rPr>
          <w:shd w:val="clear" w:color="auto" w:fill="FFFFFF"/>
        </w:rPr>
        <w:t xml:space="preserve"> </w:t>
      </w:r>
      <w:proofErr w:type="spellStart"/>
      <w:r w:rsidRPr="002E01E7">
        <w:rPr>
          <w:shd w:val="clear" w:color="auto" w:fill="FFFFFF"/>
        </w:rPr>
        <w:t>or</w:t>
      </w:r>
      <w:proofErr w:type="spellEnd"/>
      <w:r w:rsidRPr="002E01E7">
        <w:rPr>
          <w:shd w:val="clear" w:color="auto" w:fill="FFFFFF"/>
        </w:rPr>
        <w:t xml:space="preserve"> </w:t>
      </w:r>
      <w:proofErr w:type="spellStart"/>
      <w:r w:rsidRPr="002E01E7">
        <w:rPr>
          <w:shd w:val="clear" w:color="auto" w:fill="FFFFFF"/>
        </w:rPr>
        <w:t>delayed</w:t>
      </w:r>
      <w:proofErr w:type="spellEnd"/>
      <w:r w:rsidRPr="002E01E7">
        <w:rPr>
          <w:shd w:val="clear" w:color="auto" w:fill="FFFFFF"/>
        </w:rPr>
        <w:t xml:space="preserve"> </w:t>
      </w:r>
      <w:proofErr w:type="spellStart"/>
      <w:r w:rsidRPr="002E01E7">
        <w:rPr>
          <w:shd w:val="clear" w:color="auto" w:fill="FFFFFF"/>
        </w:rPr>
        <w:t>radiation</w:t>
      </w:r>
      <w:proofErr w:type="spellEnd"/>
      <w:r w:rsidRPr="002E01E7">
        <w:rPr>
          <w:shd w:val="clear" w:color="auto" w:fill="FFFFFF"/>
        </w:rPr>
        <w:t xml:space="preserve"> </w:t>
      </w:r>
      <w:proofErr w:type="spellStart"/>
      <w:r w:rsidRPr="002E01E7">
        <w:rPr>
          <w:shd w:val="clear" w:color="auto" w:fill="FFFFFF"/>
        </w:rPr>
        <w:t>injury</w:t>
      </w:r>
      <w:proofErr w:type="spellEnd"/>
      <w:r w:rsidRPr="002E01E7">
        <w:rPr>
          <w:shd w:val="clear" w:color="auto" w:fill="FFFFFF"/>
        </w:rPr>
        <w:t xml:space="preserve"> (LDRI)) jól dokumentált szövődmény, amely 3 hónap és 10 év között jelentkezik a sugárkezelés után (az esetek 70 százaléka az első 2 évben fordul elő). Humán adatok szerint az LDRI előfordulási gyakorisága 5% és 37% között van, és a kialakulás valószínűsége nagyobb sugárdózisokkal lineárisan nő. A hatékony kezelés hiányában a LDRI rendkívül súlyos, irreverzibilis állapothoz vezethet, progresszív állapotromlást és halált okozhat. Az LDRI elsődleges mechanizmusa az </w:t>
      </w:r>
      <w:proofErr w:type="spellStart"/>
      <w:r w:rsidRPr="002E01E7">
        <w:rPr>
          <w:shd w:val="clear" w:color="auto" w:fill="FFFFFF"/>
        </w:rPr>
        <w:t>endotél</w:t>
      </w:r>
      <w:proofErr w:type="spellEnd"/>
      <w:r w:rsidRPr="002E01E7">
        <w:rPr>
          <w:shd w:val="clear" w:color="auto" w:fill="FFFFFF"/>
        </w:rPr>
        <w:t xml:space="preserve"> (vagy </w:t>
      </w:r>
      <w:proofErr w:type="spellStart"/>
      <w:r w:rsidRPr="002E01E7">
        <w:rPr>
          <w:shd w:val="clear" w:color="auto" w:fill="FFFFFF"/>
        </w:rPr>
        <w:t>endotélsejtek</w:t>
      </w:r>
      <w:proofErr w:type="spellEnd"/>
      <w:r w:rsidRPr="002E01E7">
        <w:rPr>
          <w:shd w:val="clear" w:color="auto" w:fill="FFFFFF"/>
        </w:rPr>
        <w:t xml:space="preserve">) sérülése, vagy az </w:t>
      </w:r>
      <w:proofErr w:type="spellStart"/>
      <w:r w:rsidRPr="002E01E7">
        <w:rPr>
          <w:shd w:val="clear" w:color="auto" w:fill="FFFFFF"/>
        </w:rPr>
        <w:t>oligodendroglia</w:t>
      </w:r>
      <w:proofErr w:type="spellEnd"/>
      <w:r w:rsidRPr="002E01E7">
        <w:rPr>
          <w:shd w:val="clear" w:color="auto" w:fill="FFFFFF"/>
        </w:rPr>
        <w:t xml:space="preserve"> közvetlen károsodása. A posztirradiációs minták kórszövettani vizsgálata különböző mennyiségű </w:t>
      </w:r>
      <w:proofErr w:type="spellStart"/>
      <w:r w:rsidRPr="002E01E7">
        <w:rPr>
          <w:lang w:eastAsia="hu-HU"/>
        </w:rPr>
        <w:t>endotélsejt</w:t>
      </w:r>
      <w:proofErr w:type="spellEnd"/>
      <w:r w:rsidRPr="002E01E7">
        <w:rPr>
          <w:lang w:eastAsia="hu-HU"/>
        </w:rPr>
        <w:t xml:space="preserve"> </w:t>
      </w:r>
      <w:proofErr w:type="spellStart"/>
      <w:r w:rsidRPr="002E01E7">
        <w:rPr>
          <w:lang w:eastAsia="hu-HU"/>
        </w:rPr>
        <w:t>apoptózist</w:t>
      </w:r>
      <w:proofErr w:type="spellEnd"/>
      <w:r w:rsidRPr="002E01E7">
        <w:rPr>
          <w:lang w:eastAsia="hu-HU"/>
        </w:rPr>
        <w:t>,</w:t>
      </w:r>
      <w:r w:rsidRPr="002E01E7">
        <w:rPr>
          <w:shd w:val="clear" w:color="auto" w:fill="FFFFFF"/>
        </w:rPr>
        <w:t xml:space="preserve"> </w:t>
      </w:r>
      <w:proofErr w:type="spellStart"/>
      <w:r w:rsidRPr="002E01E7">
        <w:rPr>
          <w:shd w:val="clear" w:color="auto" w:fill="FFFFFF"/>
        </w:rPr>
        <w:t>gliózist</w:t>
      </w:r>
      <w:proofErr w:type="spellEnd"/>
      <w:r w:rsidRPr="002E01E7">
        <w:rPr>
          <w:shd w:val="clear" w:color="auto" w:fill="FFFFFF"/>
        </w:rPr>
        <w:t xml:space="preserve">, szöveti nekrózist, meszesedést, gyulladást, </w:t>
      </w:r>
      <w:proofErr w:type="spellStart"/>
      <w:r w:rsidRPr="002E01E7">
        <w:rPr>
          <w:shd w:val="clear" w:color="auto" w:fill="FFFFFF"/>
        </w:rPr>
        <w:t>vaszkuláris</w:t>
      </w:r>
      <w:proofErr w:type="spellEnd"/>
      <w:r w:rsidRPr="002E01E7">
        <w:rPr>
          <w:shd w:val="clear" w:color="auto" w:fill="FFFFFF"/>
        </w:rPr>
        <w:t xml:space="preserve"> </w:t>
      </w:r>
      <w:proofErr w:type="spellStart"/>
      <w:r w:rsidRPr="002E01E7">
        <w:rPr>
          <w:shd w:val="clear" w:color="auto" w:fill="FFFFFF"/>
        </w:rPr>
        <w:t>proliferációt</w:t>
      </w:r>
      <w:proofErr w:type="spellEnd"/>
      <w:r w:rsidRPr="002E01E7">
        <w:rPr>
          <w:shd w:val="clear" w:color="auto" w:fill="FFFFFF"/>
        </w:rPr>
        <w:t xml:space="preserve"> és </w:t>
      </w:r>
      <w:proofErr w:type="spellStart"/>
      <w:r w:rsidRPr="002E01E7">
        <w:rPr>
          <w:shd w:val="clear" w:color="auto" w:fill="FFFFFF"/>
        </w:rPr>
        <w:t>hyalinizációt</w:t>
      </w:r>
      <w:proofErr w:type="spellEnd"/>
      <w:r w:rsidRPr="002E01E7">
        <w:rPr>
          <w:shd w:val="clear" w:color="auto" w:fill="FFFFFF"/>
        </w:rPr>
        <w:t xml:space="preserve">, továbbá diffúz CD4+ és CD8+ T-sejt infiltrációt mutatott </w:t>
      </w:r>
      <w:r w:rsidRPr="002E01E7">
        <w:t>[18-24]</w:t>
      </w:r>
      <w:r w:rsidRPr="002E01E7">
        <w:rPr>
          <w:lang w:eastAsia="hu-HU"/>
        </w:rPr>
        <w:t xml:space="preserve">. </w:t>
      </w:r>
    </w:p>
    <w:p w:rsidR="002E01E7" w:rsidRPr="002E01E7" w:rsidRDefault="002E01E7" w:rsidP="00AF622E">
      <w:pPr>
        <w:pStyle w:val="Cikkszveg"/>
        <w:rPr>
          <w:lang w:eastAsia="hu-HU"/>
        </w:rPr>
      </w:pPr>
      <w:r w:rsidRPr="002E01E7">
        <w:rPr>
          <w:lang w:eastAsia="hu-HU"/>
        </w:rPr>
        <w:t xml:space="preserve">A </w:t>
      </w:r>
      <w:proofErr w:type="spellStart"/>
      <w:r w:rsidRPr="002E01E7">
        <w:rPr>
          <w:lang w:eastAsia="hu-HU"/>
        </w:rPr>
        <w:t>hippokampusz</w:t>
      </w:r>
      <w:proofErr w:type="spellEnd"/>
      <w:r w:rsidRPr="002E01E7">
        <w:rPr>
          <w:lang w:eastAsia="hu-HU"/>
        </w:rPr>
        <w:t xml:space="preserve"> az egyik legfontosabb agyi struktúra, sérülése esetén tanulási és memória zavarok lépnek fel </w:t>
      </w:r>
      <w:r w:rsidRPr="002E01E7">
        <w:t>[25-27]</w:t>
      </w:r>
      <w:r w:rsidRPr="002E01E7">
        <w:rPr>
          <w:lang w:eastAsia="hu-HU"/>
        </w:rPr>
        <w:t xml:space="preserve">. Korábbi vizsgálatok kimutatták, hogy a sugárkezelés után jelentkező kognitív diszfunkció hátterében a </w:t>
      </w:r>
      <w:proofErr w:type="spellStart"/>
      <w:r w:rsidRPr="002E01E7">
        <w:rPr>
          <w:lang w:eastAsia="hu-HU"/>
        </w:rPr>
        <w:t>hippokampusz</w:t>
      </w:r>
      <w:proofErr w:type="spellEnd"/>
      <w:r w:rsidRPr="002E01E7">
        <w:rPr>
          <w:lang w:eastAsia="hu-HU"/>
        </w:rPr>
        <w:t xml:space="preserve"> </w:t>
      </w:r>
      <w:proofErr w:type="spellStart"/>
      <w:r w:rsidRPr="002E01E7">
        <w:rPr>
          <w:lang w:eastAsia="hu-HU"/>
        </w:rPr>
        <w:t>szubgranuláris</w:t>
      </w:r>
      <w:proofErr w:type="spellEnd"/>
      <w:r w:rsidRPr="002E01E7">
        <w:rPr>
          <w:lang w:eastAsia="hu-HU"/>
        </w:rPr>
        <w:t xml:space="preserve"> zónájában bekövetkező </w:t>
      </w:r>
      <w:proofErr w:type="spellStart"/>
      <w:r w:rsidRPr="002E01E7">
        <w:rPr>
          <w:lang w:eastAsia="hu-HU"/>
        </w:rPr>
        <w:t>neurogenezis</w:t>
      </w:r>
      <w:proofErr w:type="spellEnd"/>
      <w:r w:rsidRPr="002E01E7">
        <w:rPr>
          <w:lang w:eastAsia="hu-HU"/>
        </w:rPr>
        <w:t xml:space="preserve"> károsodása áll </w:t>
      </w:r>
      <w:r w:rsidRPr="002E01E7">
        <w:t>[28]</w:t>
      </w:r>
      <w:r w:rsidRPr="002E01E7">
        <w:rPr>
          <w:lang w:eastAsia="hu-HU"/>
        </w:rPr>
        <w:t xml:space="preserve">. </w:t>
      </w:r>
    </w:p>
    <w:p w:rsidR="002E01E7" w:rsidRPr="002E01E7" w:rsidRDefault="002E01E7" w:rsidP="00AF622E">
      <w:pPr>
        <w:pStyle w:val="Cikkszveg"/>
        <w:rPr>
          <w:lang w:eastAsia="hu-HU"/>
        </w:rPr>
      </w:pPr>
      <w:r w:rsidRPr="002E01E7">
        <w:t xml:space="preserve">Korábban kifejlesztettünk egy olyan, jól reprodukálható, megbízható kísérleti modellt, mely széles körben alkalmazható </w:t>
      </w:r>
      <w:proofErr w:type="spellStart"/>
      <w:r w:rsidRPr="002E01E7">
        <w:t>fokális</w:t>
      </w:r>
      <w:proofErr w:type="spellEnd"/>
      <w:r w:rsidRPr="002E01E7">
        <w:t xml:space="preserve"> agyi sugárkezelés következményeinek feltárására [29]</w:t>
      </w:r>
      <w:r w:rsidRPr="002E01E7">
        <w:rPr>
          <w:lang w:eastAsia="hu-HU"/>
        </w:rPr>
        <w:t xml:space="preserve">. Mindezek ismeretében a célunk az volt, hogy megvizsgáljuk a </w:t>
      </w:r>
      <w:proofErr w:type="spellStart"/>
      <w:r w:rsidRPr="002E01E7">
        <w:rPr>
          <w:lang w:eastAsia="hu-HU"/>
        </w:rPr>
        <w:t>hippokampusz</w:t>
      </w:r>
      <w:proofErr w:type="spellEnd"/>
      <w:r w:rsidRPr="002E01E7">
        <w:rPr>
          <w:lang w:eastAsia="hu-HU"/>
        </w:rPr>
        <w:t xml:space="preserve"> besugárzás korai, biokémiai, és késői, </w:t>
      </w:r>
      <w:proofErr w:type="spellStart"/>
      <w:r w:rsidRPr="002E01E7">
        <w:rPr>
          <w:lang w:eastAsia="hu-HU"/>
        </w:rPr>
        <w:t>hisztopathológiai</w:t>
      </w:r>
      <w:proofErr w:type="spellEnd"/>
      <w:r w:rsidRPr="002E01E7">
        <w:rPr>
          <w:lang w:eastAsia="hu-HU"/>
        </w:rPr>
        <w:t xml:space="preserve"> következményeit.</w:t>
      </w:r>
    </w:p>
    <w:p w:rsidR="002E01E7" w:rsidRPr="005E442E" w:rsidRDefault="002E01E7" w:rsidP="00AF622E">
      <w:pPr>
        <w:pStyle w:val="Fejezetcm"/>
        <w:rPr>
          <w:lang w:val="hu-HU"/>
        </w:rPr>
      </w:pPr>
      <w:r w:rsidRPr="005E442E">
        <w:rPr>
          <w:lang w:val="hu-HU"/>
        </w:rPr>
        <w:t xml:space="preserve">ANYAGOK </w:t>
      </w:r>
      <w:proofErr w:type="gramStart"/>
      <w:r w:rsidRPr="005E442E">
        <w:rPr>
          <w:lang w:val="hu-HU"/>
        </w:rPr>
        <w:t>ÉS</w:t>
      </w:r>
      <w:proofErr w:type="gramEnd"/>
      <w:r w:rsidRPr="005E442E">
        <w:rPr>
          <w:lang w:val="hu-HU"/>
        </w:rPr>
        <w:t xml:space="preserve"> MÓDSZEREK</w:t>
      </w:r>
    </w:p>
    <w:p w:rsidR="002E01E7" w:rsidRPr="005E442E" w:rsidRDefault="002E01E7" w:rsidP="00AF622E">
      <w:pPr>
        <w:pStyle w:val="Alfejezetcm"/>
        <w:rPr>
          <w:lang w:val="hu-HU"/>
        </w:rPr>
      </w:pPr>
      <w:r w:rsidRPr="005E442E">
        <w:rPr>
          <w:lang w:val="hu-HU"/>
        </w:rPr>
        <w:t xml:space="preserve">Állatok </w:t>
      </w:r>
    </w:p>
    <w:p w:rsidR="002E01E7" w:rsidRPr="002E01E7" w:rsidRDefault="002E01E7" w:rsidP="00AF622E">
      <w:pPr>
        <w:pStyle w:val="Cikkszveg"/>
      </w:pPr>
      <w:r w:rsidRPr="002E01E7">
        <w:t xml:space="preserve">A kísérleteket felnőtt </w:t>
      </w:r>
      <w:proofErr w:type="spellStart"/>
      <w:r w:rsidRPr="002E01E7">
        <w:t>Sprague-Dawley</w:t>
      </w:r>
      <w:proofErr w:type="spellEnd"/>
      <w:r w:rsidRPr="002E01E7">
        <w:t xml:space="preserve"> hím patkányon (200-230g) végeztük (n=24). Az állatokat kontrollált körülmények között, 12 órás fény/12 órás sötét cikluson tartottuk, szabadon hozzáférhettek az élelemhez és vízhez. Minden kísérletet az Európai Tanács 86/609/EGK irányelvének megfelelően végeztünk, az egyetemi Munkahelyi Állatjóléti Bizottság engedélyével.</w:t>
      </w:r>
    </w:p>
    <w:p w:rsidR="002E01E7" w:rsidRPr="005E442E" w:rsidRDefault="002E01E7" w:rsidP="00AF622E">
      <w:pPr>
        <w:pStyle w:val="Alfejezetcm"/>
        <w:rPr>
          <w:lang w:val="hu-HU"/>
        </w:rPr>
      </w:pPr>
      <w:r w:rsidRPr="005E442E">
        <w:rPr>
          <w:lang w:val="hu-HU"/>
        </w:rPr>
        <w:t xml:space="preserve">Bilaterális </w:t>
      </w:r>
      <w:proofErr w:type="spellStart"/>
      <w:r w:rsidRPr="005E442E">
        <w:rPr>
          <w:lang w:val="hu-HU"/>
        </w:rPr>
        <w:t>hippokampusz</w:t>
      </w:r>
      <w:proofErr w:type="spellEnd"/>
      <w:r w:rsidRPr="005E442E">
        <w:rPr>
          <w:lang w:val="hu-HU"/>
        </w:rPr>
        <w:t xml:space="preserve"> besugárzást követő korai elváltozások </w:t>
      </w:r>
    </w:p>
    <w:p w:rsidR="002E01E7" w:rsidRPr="002E01E7" w:rsidRDefault="002E01E7" w:rsidP="00AF622E">
      <w:pPr>
        <w:pStyle w:val="Cikkszveg"/>
      </w:pPr>
      <w:r w:rsidRPr="002E01E7">
        <w:rPr>
          <w:lang w:eastAsia="hu-HU"/>
        </w:rPr>
        <w:t xml:space="preserve">Korábbi </w:t>
      </w:r>
      <w:proofErr w:type="spellStart"/>
      <w:r w:rsidRPr="002E01E7">
        <w:rPr>
          <w:lang w:eastAsia="hu-HU"/>
        </w:rPr>
        <w:t>előkísérletek</w:t>
      </w:r>
      <w:proofErr w:type="spellEnd"/>
      <w:r w:rsidRPr="002E01E7">
        <w:rPr>
          <w:lang w:eastAsia="hu-HU"/>
        </w:rPr>
        <w:t xml:space="preserve"> és dózis-hatás görbék felállítása után meghatároztuk azt a dózist, mellyel egy egyszeri, rész-agy besugárzással olyan </w:t>
      </w:r>
      <w:proofErr w:type="spellStart"/>
      <w:r w:rsidRPr="002E01E7">
        <w:rPr>
          <w:lang w:eastAsia="hu-HU"/>
        </w:rPr>
        <w:t>neurofunkcionális</w:t>
      </w:r>
      <w:proofErr w:type="spellEnd"/>
      <w:r w:rsidRPr="002E01E7">
        <w:rPr>
          <w:lang w:eastAsia="hu-HU"/>
        </w:rPr>
        <w:t xml:space="preserve">, morfológiai és biológiai elváltozásokat tudtunk kimutatni, amely a kísérleteink számára már releváns lehet. A patkányok sugártoleranciája eltér az emberétől, korábbi tanulmányaink alapján a funkcionális </w:t>
      </w:r>
      <w:r w:rsidRPr="002E01E7">
        <w:rPr>
          <w:lang w:eastAsia="hu-HU"/>
        </w:rPr>
        <w:lastRenderedPageBreak/>
        <w:t xml:space="preserve">és </w:t>
      </w:r>
      <w:proofErr w:type="spellStart"/>
      <w:r w:rsidRPr="002E01E7">
        <w:rPr>
          <w:lang w:eastAsia="hu-HU"/>
        </w:rPr>
        <w:t>struktúrális</w:t>
      </w:r>
      <w:proofErr w:type="spellEnd"/>
      <w:r w:rsidRPr="002E01E7">
        <w:rPr>
          <w:lang w:eastAsia="hu-HU"/>
        </w:rPr>
        <w:t xml:space="preserve"> változások, mint a sejt szám csök</w:t>
      </w:r>
      <w:r w:rsidR="00105B84">
        <w:rPr>
          <w:lang w:eastAsia="hu-HU"/>
        </w:rPr>
        <w:t xml:space="preserve">kenés, vagy </w:t>
      </w:r>
      <w:proofErr w:type="spellStart"/>
      <w:r w:rsidR="00105B84">
        <w:rPr>
          <w:lang w:eastAsia="hu-HU"/>
        </w:rPr>
        <w:t>demyelinizáció</w:t>
      </w:r>
      <w:proofErr w:type="spellEnd"/>
      <w:r w:rsidR="00105B84">
        <w:rPr>
          <w:lang w:eastAsia="hu-HU"/>
        </w:rPr>
        <w:t xml:space="preserve"> a 40–</w:t>
      </w:r>
      <w:r w:rsidRPr="002E01E7">
        <w:rPr>
          <w:lang w:eastAsia="hu-HU"/>
        </w:rPr>
        <w:t xml:space="preserve">100 Gy dózistartományban figyelhető meg, így jelen kísérletünkben alkalmazott dózist 40 </w:t>
      </w:r>
      <w:proofErr w:type="spellStart"/>
      <w:r w:rsidRPr="002E01E7">
        <w:rPr>
          <w:lang w:eastAsia="hu-HU"/>
        </w:rPr>
        <w:t>Gy-ben</w:t>
      </w:r>
      <w:proofErr w:type="spellEnd"/>
      <w:r w:rsidRPr="002E01E7">
        <w:rPr>
          <w:lang w:eastAsia="hu-HU"/>
        </w:rPr>
        <w:t xml:space="preserve"> állapítottuk meg </w:t>
      </w:r>
      <w:r w:rsidRPr="002E01E7">
        <w:t>[29]</w:t>
      </w:r>
      <w:r w:rsidRPr="002E01E7">
        <w:rPr>
          <w:lang w:eastAsia="hu-HU"/>
        </w:rPr>
        <w:t>.</w:t>
      </w:r>
      <w:r w:rsidRPr="002E01E7">
        <w:t xml:space="preserve"> </w:t>
      </w:r>
    </w:p>
    <w:p w:rsidR="002E01E7" w:rsidRPr="002E01E7" w:rsidRDefault="002E01E7" w:rsidP="00AF622E">
      <w:pPr>
        <w:pStyle w:val="Cikkszveg"/>
      </w:pPr>
      <w:r w:rsidRPr="002E01E7">
        <w:t xml:space="preserve">A sugárkezelés előtt, a </w:t>
      </w:r>
      <w:proofErr w:type="spellStart"/>
      <w:r w:rsidRPr="002E01E7">
        <w:t>hippokampusz</w:t>
      </w:r>
      <w:proofErr w:type="spellEnd"/>
      <w:r w:rsidRPr="002E01E7">
        <w:t xml:space="preserve"> körbehatárolása CT-alapú (</w:t>
      </w:r>
      <w:proofErr w:type="spellStart"/>
      <w:r w:rsidRPr="002E01E7">
        <w:t>Emotion</w:t>
      </w:r>
      <w:proofErr w:type="spellEnd"/>
      <w:r w:rsidRPr="002E01E7">
        <w:t xml:space="preserve"> 6, Siemens AG) 3D </w:t>
      </w:r>
      <w:proofErr w:type="spellStart"/>
      <w:r w:rsidRPr="002E01E7">
        <w:t>konformális</w:t>
      </w:r>
      <w:proofErr w:type="spellEnd"/>
      <w:r w:rsidRPr="002E01E7">
        <w:t xml:space="preserve"> XIO™ kezeléstervező rendszerrel történt. Két ellentétes, </w:t>
      </w:r>
      <w:proofErr w:type="spellStart"/>
      <w:r w:rsidRPr="002E01E7">
        <w:t>izocentrikus</w:t>
      </w:r>
      <w:proofErr w:type="spellEnd"/>
      <w:r w:rsidRPr="002E01E7">
        <w:t xml:space="preserve">, laterális, 1 cm átmérőjű kör alakú mezőt alkalmaztunk, mellyel biztosítottuk a homogén dóziseloszlást. A mező profilt és a </w:t>
      </w:r>
      <w:proofErr w:type="spellStart"/>
      <w:r w:rsidRPr="002E01E7">
        <w:t>kollimátor</w:t>
      </w:r>
      <w:proofErr w:type="spellEnd"/>
      <w:r w:rsidRPr="002E01E7">
        <w:t xml:space="preserve"> kimeneti faktorát film dozimetriával és </w:t>
      </w:r>
      <w:proofErr w:type="spellStart"/>
      <w:r w:rsidRPr="002E01E7">
        <w:t>pinpoint</w:t>
      </w:r>
      <w:proofErr w:type="spellEnd"/>
      <w:r w:rsidRPr="002E01E7">
        <w:t xml:space="preserve"> ionizációs kamrával mértük ki. Az állatokat 5%-os </w:t>
      </w:r>
      <w:proofErr w:type="spellStart"/>
      <w:r w:rsidRPr="002E01E7">
        <w:t>klorál-hidrát</w:t>
      </w:r>
      <w:proofErr w:type="spellEnd"/>
      <w:r w:rsidRPr="002E01E7">
        <w:t xml:space="preserve"> oldattal elaltattuk, majd hanyatt fekvő helyzetben, fűtőpárnára helyeztük. Az altatás fenntartására a jobb oldali </w:t>
      </w:r>
      <w:proofErr w:type="spellStart"/>
      <w:r w:rsidRPr="002E01E7">
        <w:t>vena</w:t>
      </w:r>
      <w:proofErr w:type="spellEnd"/>
      <w:r w:rsidRPr="002E01E7">
        <w:t xml:space="preserve"> </w:t>
      </w:r>
      <w:proofErr w:type="spellStart"/>
      <w:r w:rsidRPr="002E01E7">
        <w:t>jugularisba</w:t>
      </w:r>
      <w:proofErr w:type="spellEnd"/>
      <w:r w:rsidRPr="002E01E7">
        <w:t xml:space="preserve"> kanült vezettünk be. A sugárkezelt csoport egyedeit (n=6) egy speciális fektető állványra helyeztük (3 állat/állvány) és mindkét féltekei </w:t>
      </w:r>
      <w:proofErr w:type="spellStart"/>
      <w:r w:rsidRPr="002E01E7">
        <w:t>hippokampusz</w:t>
      </w:r>
      <w:proofErr w:type="spellEnd"/>
      <w:r w:rsidRPr="002E01E7">
        <w:t xml:space="preserve"> besugárzást végeztünk kobalt 60 ágyú (</w:t>
      </w:r>
      <w:proofErr w:type="spellStart"/>
      <w:r w:rsidRPr="002E01E7">
        <w:t>Terragam</w:t>
      </w:r>
      <w:proofErr w:type="spellEnd"/>
      <w:r w:rsidRPr="002E01E7">
        <w:t xml:space="preserve"> K01; SKODA UJP, Prága, Cseh Köztársaság) alkalmazásával, mezőellenőrző felvétellel (film), 40 Gy (1 Gy/2.25 perc) dózisban, a két ellentétes, oldalsó mezőn keresztül. A kontroll állatok (n=6) ugyanezen az előkészületen estek át, de sugárkezelést nem kaptak.</w:t>
      </w:r>
    </w:p>
    <w:p w:rsidR="002E01E7" w:rsidRPr="005E442E" w:rsidRDefault="002E01E7" w:rsidP="00AF622E">
      <w:pPr>
        <w:pStyle w:val="Alfejezetcm"/>
        <w:rPr>
          <w:lang w:val="hu-HU" w:eastAsia="hu-HU"/>
        </w:rPr>
      </w:pPr>
      <w:r w:rsidRPr="005E442E">
        <w:rPr>
          <w:lang w:val="hu-HU"/>
        </w:rPr>
        <w:t>Plazma TNF-</w:t>
      </w:r>
      <w:r w:rsidRPr="002E01E7">
        <w:t>α</w:t>
      </w:r>
      <w:r w:rsidRPr="005E442E">
        <w:rPr>
          <w:lang w:val="hu-HU"/>
        </w:rPr>
        <w:t>, IL-1</w:t>
      </w:r>
      <w:r w:rsidRPr="002E01E7">
        <w:t>β</w:t>
      </w:r>
      <w:r w:rsidRPr="005E442E">
        <w:rPr>
          <w:lang w:val="hu-HU"/>
        </w:rPr>
        <w:t>, IL-6 és IL-10 meghatározás</w:t>
      </w:r>
    </w:p>
    <w:p w:rsidR="002E01E7" w:rsidRPr="002E01E7" w:rsidRDefault="002E01E7" w:rsidP="00AF622E">
      <w:pPr>
        <w:pStyle w:val="Cikkszveg"/>
      </w:pPr>
      <w:r w:rsidRPr="002E01E7">
        <w:t xml:space="preserve">Három órával a besugárzást követően vérmintákat (0.5 ml) vettünk az </w:t>
      </w:r>
      <w:proofErr w:type="spellStart"/>
      <w:r w:rsidRPr="002E01E7">
        <w:t>inferior</w:t>
      </w:r>
      <w:proofErr w:type="spellEnd"/>
      <w:r w:rsidRPr="002E01E7">
        <w:t xml:space="preserve"> </w:t>
      </w:r>
      <w:proofErr w:type="spellStart"/>
      <w:r w:rsidRPr="002E01E7">
        <w:t>vena</w:t>
      </w:r>
      <w:proofErr w:type="spellEnd"/>
      <w:r w:rsidRPr="002E01E7">
        <w:t xml:space="preserve"> </w:t>
      </w:r>
      <w:proofErr w:type="spellStart"/>
      <w:r w:rsidRPr="002E01E7">
        <w:t>cavan</w:t>
      </w:r>
      <w:proofErr w:type="spellEnd"/>
      <w:r w:rsidRPr="002E01E7">
        <w:t xml:space="preserve"> keresztül, előre hűtött </w:t>
      </w:r>
      <w:proofErr w:type="spellStart"/>
      <w:r w:rsidRPr="002E01E7">
        <w:t>EDTA-tartalmú</w:t>
      </w:r>
      <w:proofErr w:type="spellEnd"/>
      <w:r w:rsidRPr="002E01E7">
        <w:t xml:space="preserve"> polipropilén csövekbe, 1000 g-n centrifugáltuk 20</w:t>
      </w:r>
      <w:r w:rsidR="00105B84">
        <w:t> </w:t>
      </w:r>
      <w:r w:rsidRPr="002E01E7">
        <w:t xml:space="preserve">percig, és feldolgozásig -70 </w:t>
      </w:r>
      <w:proofErr w:type="spellStart"/>
      <w:r w:rsidRPr="002E01E7">
        <w:t>°C-on</w:t>
      </w:r>
      <w:proofErr w:type="spellEnd"/>
      <w:r w:rsidRPr="002E01E7">
        <w:t xml:space="preserve"> tároltuk. ELISA kitek segítségével meghatároztuk a plazma </w:t>
      </w:r>
      <w:proofErr w:type="spellStart"/>
      <w:r w:rsidRPr="002E01E7">
        <w:t>TNF-α</w:t>
      </w:r>
      <w:proofErr w:type="spellEnd"/>
      <w:r w:rsidRPr="002E01E7">
        <w:t>, IL-1β, IL-6 és IL-10 (</w:t>
      </w:r>
      <w:proofErr w:type="spellStart"/>
      <w:r w:rsidRPr="002E01E7">
        <w:t>Quantikine</w:t>
      </w:r>
      <w:proofErr w:type="spellEnd"/>
      <w:r w:rsidRPr="002E01E7">
        <w:t xml:space="preserve"> </w:t>
      </w:r>
      <w:proofErr w:type="spellStart"/>
      <w:r w:rsidRPr="002E01E7">
        <w:t>ultrasensitive</w:t>
      </w:r>
      <w:proofErr w:type="spellEnd"/>
      <w:r w:rsidRPr="002E01E7">
        <w:t xml:space="preserve"> ELISA </w:t>
      </w:r>
      <w:proofErr w:type="spellStart"/>
      <w:r w:rsidRPr="002E01E7">
        <w:t>TNF-α</w:t>
      </w:r>
      <w:proofErr w:type="spellEnd"/>
      <w:r w:rsidRPr="002E01E7">
        <w:t xml:space="preserve"> IL-1β, IL-6 és IL-10 kitek patkányok számára; </w:t>
      </w:r>
      <w:proofErr w:type="spellStart"/>
      <w:r w:rsidRPr="002E01E7">
        <w:t>Biomedica</w:t>
      </w:r>
      <w:proofErr w:type="spellEnd"/>
      <w:r w:rsidRPr="002E01E7">
        <w:t xml:space="preserve"> Hungaria Kft, Magyarország) koncentrációját. A legalacsonyabb detektálási szint a </w:t>
      </w:r>
      <w:proofErr w:type="spellStart"/>
      <w:r w:rsidRPr="002E01E7">
        <w:t>TNF-α</w:t>
      </w:r>
      <w:proofErr w:type="spellEnd"/>
      <w:r w:rsidRPr="002E01E7">
        <w:t xml:space="preserve"> és IL-1β esetében</w:t>
      </w:r>
      <w:r w:rsidR="00105B84">
        <w:t xml:space="preserve"> </w:t>
      </w:r>
      <w:proofErr w:type="gramStart"/>
      <w:r w:rsidR="00105B84">
        <w:t>&lt; 5</w:t>
      </w:r>
      <w:proofErr w:type="gramEnd"/>
      <w:r w:rsidR="00105B84">
        <w:t xml:space="preserve"> </w:t>
      </w:r>
      <w:proofErr w:type="spellStart"/>
      <w:r w:rsidR="00105B84">
        <w:t>pg</w:t>
      </w:r>
      <w:proofErr w:type="spellEnd"/>
      <w:r w:rsidR="00105B84">
        <w:t>/ml, az IL-10 esetében &lt;</w:t>
      </w:r>
      <w:r w:rsidRPr="002E01E7">
        <w:t>10</w:t>
      </w:r>
      <w:r w:rsidR="00105B84">
        <w:t> </w:t>
      </w:r>
      <w:proofErr w:type="spellStart"/>
      <w:r w:rsidRPr="002E01E7">
        <w:t>pg</w:t>
      </w:r>
      <w:proofErr w:type="spellEnd"/>
      <w:r w:rsidRPr="002E01E7">
        <w:t xml:space="preserve">/ml, míg az IL-6 esetében 21 </w:t>
      </w:r>
      <w:proofErr w:type="spellStart"/>
      <w:r w:rsidRPr="002E01E7">
        <w:t>pg</w:t>
      </w:r>
      <w:proofErr w:type="spellEnd"/>
      <w:r w:rsidRPr="002E01E7">
        <w:t>/ml volt.</w:t>
      </w:r>
    </w:p>
    <w:p w:rsidR="002E01E7" w:rsidRPr="005E442E" w:rsidRDefault="002E01E7" w:rsidP="00AF622E">
      <w:pPr>
        <w:pStyle w:val="Alfejezetcm"/>
        <w:rPr>
          <w:lang w:val="hu-HU"/>
        </w:rPr>
      </w:pPr>
      <w:r w:rsidRPr="005E442E">
        <w:rPr>
          <w:lang w:val="hu-HU"/>
        </w:rPr>
        <w:t>Az agyi sugárkezelést követő késői elváltozások</w:t>
      </w:r>
    </w:p>
    <w:p w:rsidR="002E01E7" w:rsidRPr="002E01E7" w:rsidRDefault="002E01E7" w:rsidP="002E01E7">
      <w:pPr>
        <w:spacing w:line="360" w:lineRule="auto"/>
        <w:rPr>
          <w:b/>
          <w:i/>
          <w:szCs w:val="24"/>
        </w:rPr>
      </w:pPr>
      <w:r w:rsidRPr="002E01E7">
        <w:rPr>
          <w:b/>
          <w:i/>
          <w:szCs w:val="24"/>
        </w:rPr>
        <w:t xml:space="preserve">Egyoldali </w:t>
      </w:r>
      <w:proofErr w:type="spellStart"/>
      <w:r w:rsidRPr="002E01E7">
        <w:rPr>
          <w:b/>
          <w:i/>
          <w:szCs w:val="24"/>
        </w:rPr>
        <w:t>fokális</w:t>
      </w:r>
      <w:proofErr w:type="spellEnd"/>
      <w:r w:rsidRPr="002E01E7">
        <w:rPr>
          <w:b/>
          <w:i/>
          <w:szCs w:val="24"/>
        </w:rPr>
        <w:t xml:space="preserve"> </w:t>
      </w:r>
      <w:proofErr w:type="spellStart"/>
      <w:r w:rsidRPr="002E01E7">
        <w:rPr>
          <w:b/>
          <w:i/>
          <w:szCs w:val="24"/>
        </w:rPr>
        <w:t>hippokampusz</w:t>
      </w:r>
      <w:proofErr w:type="spellEnd"/>
      <w:r w:rsidRPr="002E01E7">
        <w:rPr>
          <w:b/>
          <w:i/>
          <w:szCs w:val="24"/>
        </w:rPr>
        <w:t xml:space="preserve"> besugárzás</w:t>
      </w:r>
    </w:p>
    <w:p w:rsidR="002E01E7" w:rsidRPr="002E01E7" w:rsidRDefault="002E01E7" w:rsidP="00AF622E">
      <w:pPr>
        <w:pStyle w:val="Cikkszveg"/>
        <w:rPr>
          <w:lang w:eastAsia="hu-HU"/>
        </w:rPr>
      </w:pPr>
      <w:proofErr w:type="spellStart"/>
      <w:r w:rsidRPr="002E01E7">
        <w:rPr>
          <w:lang w:eastAsia="hu-HU"/>
        </w:rPr>
        <w:t>Klorál-hidrát</w:t>
      </w:r>
      <w:proofErr w:type="spellEnd"/>
      <w:r w:rsidRPr="002E01E7">
        <w:rPr>
          <w:lang w:eastAsia="hu-HU"/>
        </w:rPr>
        <w:t xml:space="preserve"> altatás mellett az állatok fejének pozícióját rögzítettük, és </w:t>
      </w:r>
      <w:proofErr w:type="spellStart"/>
      <w:r w:rsidRPr="002E01E7">
        <w:rPr>
          <w:lang w:eastAsia="hu-HU"/>
        </w:rPr>
        <w:t>Emotion</w:t>
      </w:r>
      <w:proofErr w:type="spellEnd"/>
      <w:r w:rsidRPr="002E01E7">
        <w:rPr>
          <w:lang w:eastAsia="hu-HU"/>
        </w:rPr>
        <w:t xml:space="preserve"> 6 CT </w:t>
      </w:r>
      <w:proofErr w:type="spellStart"/>
      <w:r w:rsidRPr="002E01E7">
        <w:rPr>
          <w:lang w:eastAsia="hu-HU"/>
        </w:rPr>
        <w:t>scanner</w:t>
      </w:r>
      <w:proofErr w:type="spellEnd"/>
      <w:r w:rsidRPr="002E01E7">
        <w:rPr>
          <w:lang w:eastAsia="hu-HU"/>
        </w:rPr>
        <w:t xml:space="preserve"> (Siemens AG, </w:t>
      </w:r>
      <w:proofErr w:type="spellStart"/>
      <w:r w:rsidRPr="002E01E7">
        <w:rPr>
          <w:lang w:eastAsia="hu-HU"/>
        </w:rPr>
        <w:t>Erlangen</w:t>
      </w:r>
      <w:proofErr w:type="spellEnd"/>
      <w:r w:rsidRPr="002E01E7">
        <w:rPr>
          <w:lang w:eastAsia="hu-HU"/>
        </w:rPr>
        <w:t xml:space="preserve">, Németország) segítségével megterveztük a sugárzás geometriáját. </w:t>
      </w:r>
      <w:r w:rsidRPr="002E01E7">
        <w:t xml:space="preserve">A tervezett dózis leadása egyszeri frakcióban, lineáris gyorsítóval </w:t>
      </w:r>
      <w:r w:rsidRPr="002E01E7">
        <w:rPr>
          <w:lang w:eastAsia="hu-HU"/>
        </w:rPr>
        <w:t>(</w:t>
      </w:r>
      <w:proofErr w:type="spellStart"/>
      <w:r w:rsidRPr="002E01E7">
        <w:rPr>
          <w:lang w:eastAsia="hu-HU"/>
        </w:rPr>
        <w:t>Primus</w:t>
      </w:r>
      <w:proofErr w:type="spellEnd"/>
      <w:r w:rsidRPr="002E01E7">
        <w:rPr>
          <w:lang w:eastAsia="hu-HU"/>
        </w:rPr>
        <w:t xml:space="preserve"> IMRT; Siemens, Németország) 300-900 monitoregység/perc dózisrátával történt, dóziseloszlását 6 db 1 cm-es elektron nyalábbal, 15x15cm elektron </w:t>
      </w:r>
      <w:proofErr w:type="spellStart"/>
      <w:r w:rsidRPr="002E01E7">
        <w:rPr>
          <w:lang w:eastAsia="hu-HU"/>
        </w:rPr>
        <w:t>kollimátorba</w:t>
      </w:r>
      <w:proofErr w:type="spellEnd"/>
      <w:r w:rsidRPr="002E01E7">
        <w:rPr>
          <w:lang w:eastAsia="hu-HU"/>
        </w:rPr>
        <w:t xml:space="preserve"> helyezhető inzerttel, melyet dozimetriai mérésekkel ellenőriztünk. 40 Gy dózissal, 6 MeV energiájú laterális elektron nyalábbal történtek a besugárzások, 100 cm forrás-bőr távolság mellett. Így az elektron nyalábok kedvező dózis </w:t>
      </w:r>
      <w:r w:rsidR="000B3725" w:rsidRPr="002E01E7">
        <w:rPr>
          <w:lang w:eastAsia="hu-HU"/>
        </w:rPr>
        <w:t>gradiense</w:t>
      </w:r>
      <w:r w:rsidRPr="002E01E7">
        <w:rPr>
          <w:lang w:eastAsia="hu-HU"/>
        </w:rPr>
        <w:t xml:space="preserve"> limitálta a releváns sugárdózis elnyelődését az ellenoldali agyféltekében. Tehát, az </w:t>
      </w:r>
      <w:proofErr w:type="spellStart"/>
      <w:r w:rsidRPr="002E01E7">
        <w:rPr>
          <w:lang w:eastAsia="hu-HU"/>
        </w:rPr>
        <w:t>összdózis</w:t>
      </w:r>
      <w:proofErr w:type="spellEnd"/>
      <w:r w:rsidRPr="002E01E7">
        <w:rPr>
          <w:lang w:eastAsia="hu-HU"/>
        </w:rPr>
        <w:t xml:space="preserve"> </w:t>
      </w:r>
      <w:r w:rsidR="000B3725" w:rsidRPr="002E01E7">
        <w:rPr>
          <w:lang w:eastAsia="hu-HU"/>
        </w:rPr>
        <w:t>nagy része</w:t>
      </w:r>
      <w:r w:rsidRPr="002E01E7">
        <w:rPr>
          <w:lang w:eastAsia="hu-HU"/>
        </w:rPr>
        <w:t xml:space="preserve"> az azonos oldali </w:t>
      </w:r>
      <w:proofErr w:type="spellStart"/>
      <w:r w:rsidRPr="002E01E7">
        <w:rPr>
          <w:lang w:eastAsia="hu-HU"/>
        </w:rPr>
        <w:t>hippokampuszban</w:t>
      </w:r>
      <w:proofErr w:type="spellEnd"/>
      <w:r w:rsidRPr="002E01E7">
        <w:rPr>
          <w:lang w:eastAsia="hu-HU"/>
        </w:rPr>
        <w:t xml:space="preserve"> és corpus </w:t>
      </w:r>
      <w:proofErr w:type="spellStart"/>
      <w:r w:rsidRPr="002E01E7">
        <w:rPr>
          <w:lang w:eastAsia="hu-HU"/>
        </w:rPr>
        <w:t>callosumban</w:t>
      </w:r>
      <w:proofErr w:type="spellEnd"/>
      <w:r w:rsidRPr="002E01E7">
        <w:rPr>
          <w:lang w:eastAsia="hu-HU"/>
        </w:rPr>
        <w:t xml:space="preserve"> nyelődött el egy 4x6x8mm-es térfogatban. Szövettani vizsgálataink azt mutatták, hogy az ellenoldali féltekét ért szórt sugárzás mértéke elhanyagolható volt (adatot nem mutatunk).</w:t>
      </w:r>
    </w:p>
    <w:p w:rsidR="002E01E7" w:rsidRPr="002E01E7" w:rsidRDefault="002E01E7" w:rsidP="00AF622E">
      <w:pPr>
        <w:pStyle w:val="Cikkszveg"/>
        <w:rPr>
          <w:lang w:eastAsia="hu-HU"/>
        </w:rPr>
      </w:pPr>
      <w:r w:rsidRPr="002E01E7">
        <w:rPr>
          <w:lang w:eastAsia="hu-HU"/>
        </w:rPr>
        <w:t xml:space="preserve">A besugárzás egyszerre 6 állaton történt (n=6), helyzetverifikáció (mezőellenőrző film) után, míg a kontroll állatok (n=6) nem kaptak sugárkezelést </w:t>
      </w:r>
      <w:r w:rsidRPr="002E01E7">
        <w:t>[29]</w:t>
      </w:r>
      <w:r w:rsidRPr="002E01E7">
        <w:rPr>
          <w:lang w:eastAsia="hu-HU"/>
        </w:rPr>
        <w:t xml:space="preserve">. A beavatkozást követően az állatok visszakerültek az eredeti ketrecükbe, és 4 hónapon keresztül folyamatos megfigyelés alatt éltek tovább; figyeltük az esetleges bőrelváltozások mértékét, és hetente testtömeg mérés történt. 120 nappal az irradiációt követően a sugárkezelt és kontroll patkányokat is elaltattuk, </w:t>
      </w:r>
      <w:proofErr w:type="spellStart"/>
      <w:r w:rsidRPr="002E01E7">
        <w:rPr>
          <w:lang w:eastAsia="hu-HU"/>
        </w:rPr>
        <w:t>transzkardiálisan</w:t>
      </w:r>
      <w:proofErr w:type="spellEnd"/>
      <w:r w:rsidRPr="002E01E7">
        <w:rPr>
          <w:lang w:eastAsia="hu-HU"/>
        </w:rPr>
        <w:t xml:space="preserve"> </w:t>
      </w:r>
      <w:proofErr w:type="spellStart"/>
      <w:r w:rsidRPr="002E01E7">
        <w:rPr>
          <w:lang w:eastAsia="hu-HU"/>
        </w:rPr>
        <w:t>perfundáltuk</w:t>
      </w:r>
      <w:proofErr w:type="spellEnd"/>
      <w:r w:rsidRPr="002E01E7">
        <w:rPr>
          <w:lang w:eastAsia="hu-HU"/>
        </w:rPr>
        <w:t xml:space="preserve">, és </w:t>
      </w:r>
      <w:proofErr w:type="spellStart"/>
      <w:r w:rsidRPr="002E01E7">
        <w:rPr>
          <w:lang w:eastAsia="hu-HU"/>
        </w:rPr>
        <w:t>hematoxylin-eozin</w:t>
      </w:r>
      <w:proofErr w:type="spellEnd"/>
      <w:r w:rsidRPr="002E01E7">
        <w:rPr>
          <w:lang w:eastAsia="hu-HU"/>
        </w:rPr>
        <w:t xml:space="preserve"> (H&amp;E) festést alkalmaztunk hisztológiai értékelés céljából. </w:t>
      </w:r>
    </w:p>
    <w:p w:rsidR="002E01E7" w:rsidRPr="005E442E" w:rsidRDefault="002E01E7" w:rsidP="00AF622E">
      <w:pPr>
        <w:pStyle w:val="Alfejezetcm"/>
        <w:rPr>
          <w:lang w:val="hu-HU"/>
        </w:rPr>
      </w:pPr>
      <w:r w:rsidRPr="005E442E">
        <w:rPr>
          <w:lang w:val="hu-HU"/>
        </w:rPr>
        <w:lastRenderedPageBreak/>
        <w:t xml:space="preserve">Agyi </w:t>
      </w:r>
      <w:proofErr w:type="spellStart"/>
      <w:r w:rsidRPr="005E442E">
        <w:rPr>
          <w:lang w:val="hu-HU"/>
        </w:rPr>
        <w:t>hisztopathológia</w:t>
      </w:r>
      <w:proofErr w:type="spellEnd"/>
    </w:p>
    <w:p w:rsidR="002E01E7" w:rsidRPr="002E01E7" w:rsidRDefault="002E01E7" w:rsidP="00AF622E">
      <w:pPr>
        <w:pStyle w:val="Cikkszveg"/>
        <w:rPr>
          <w:lang w:eastAsia="hu-HU"/>
        </w:rPr>
      </w:pPr>
      <w:r w:rsidRPr="002E01E7">
        <w:rPr>
          <w:lang w:eastAsia="hu-HU"/>
        </w:rPr>
        <w:t xml:space="preserve">Foszfát pufferes sóoldattal, majd 4%-os </w:t>
      </w:r>
      <w:proofErr w:type="spellStart"/>
      <w:r w:rsidRPr="002E01E7">
        <w:rPr>
          <w:lang w:eastAsia="hu-HU"/>
        </w:rPr>
        <w:t>paraformaldehid-foszfátpuffer</w:t>
      </w:r>
      <w:proofErr w:type="spellEnd"/>
      <w:r w:rsidRPr="002E01E7">
        <w:rPr>
          <w:lang w:eastAsia="hu-HU"/>
        </w:rPr>
        <w:t xml:space="preserve"> oldattal történő perfúzió után a teljes agyakat </w:t>
      </w:r>
      <w:proofErr w:type="spellStart"/>
      <w:r w:rsidRPr="002E01E7">
        <w:rPr>
          <w:lang w:eastAsia="hu-HU"/>
        </w:rPr>
        <w:t>paraformaldehidben</w:t>
      </w:r>
      <w:proofErr w:type="spellEnd"/>
      <w:r w:rsidRPr="002E01E7">
        <w:rPr>
          <w:lang w:eastAsia="hu-HU"/>
        </w:rPr>
        <w:t xml:space="preserve"> fixáltuk egy napon keresztül, mielőtt 6 egyforma részre osztottuk volna, amiket azután p</w:t>
      </w:r>
      <w:r w:rsidR="000B3725">
        <w:rPr>
          <w:lang w:eastAsia="hu-HU"/>
        </w:rPr>
        <w:t>a</w:t>
      </w:r>
      <w:r w:rsidRPr="002E01E7">
        <w:rPr>
          <w:lang w:eastAsia="hu-HU"/>
        </w:rPr>
        <w:t xml:space="preserve">raffinba ágyaztunk. 30 </w:t>
      </w:r>
      <w:proofErr w:type="spellStart"/>
      <w:r w:rsidRPr="002E01E7">
        <w:rPr>
          <w:lang w:eastAsia="hu-HU"/>
        </w:rPr>
        <w:t>μm</w:t>
      </w:r>
      <w:proofErr w:type="spellEnd"/>
      <w:r w:rsidRPr="002E01E7">
        <w:rPr>
          <w:lang w:eastAsia="hu-HU"/>
        </w:rPr>
        <w:t xml:space="preserve"> vastagságú metszeteket készítettünk H&amp;E szövettani értékelésre. </w:t>
      </w:r>
      <w:proofErr w:type="spellStart"/>
      <w:r w:rsidRPr="002E01E7">
        <w:rPr>
          <w:lang w:eastAsia="hu-HU"/>
        </w:rPr>
        <w:t>Axio</w:t>
      </w:r>
      <w:proofErr w:type="spellEnd"/>
      <w:r w:rsidRPr="002E01E7">
        <w:rPr>
          <w:lang w:eastAsia="hu-HU"/>
        </w:rPr>
        <w:t xml:space="preserve"> Imager</w:t>
      </w:r>
      <w:proofErr w:type="gramStart"/>
      <w:r w:rsidRPr="002E01E7">
        <w:rPr>
          <w:lang w:eastAsia="hu-HU"/>
        </w:rPr>
        <w:t>.Z1</w:t>
      </w:r>
      <w:proofErr w:type="gramEnd"/>
      <w:r w:rsidRPr="002E01E7">
        <w:rPr>
          <w:lang w:eastAsia="hu-HU"/>
        </w:rPr>
        <w:t xml:space="preserve"> (EC </w:t>
      </w:r>
      <w:proofErr w:type="spellStart"/>
      <w:r w:rsidRPr="002E01E7">
        <w:rPr>
          <w:lang w:eastAsia="hu-HU"/>
        </w:rPr>
        <w:t>Plan</w:t>
      </w:r>
      <w:proofErr w:type="spellEnd"/>
      <w:r w:rsidRPr="002E01E7">
        <w:rPr>
          <w:lang w:eastAsia="hu-HU"/>
        </w:rPr>
        <w:t xml:space="preserve"> </w:t>
      </w:r>
      <w:proofErr w:type="spellStart"/>
      <w:r w:rsidRPr="002E01E7">
        <w:rPr>
          <w:lang w:eastAsia="hu-HU"/>
        </w:rPr>
        <w:t>Neofluar</w:t>
      </w:r>
      <w:proofErr w:type="spellEnd"/>
      <w:r w:rsidRPr="002E01E7">
        <w:rPr>
          <w:lang w:eastAsia="hu-HU"/>
        </w:rPr>
        <w:t xml:space="preserve"> 40x/0.75 M27; </w:t>
      </w:r>
      <w:proofErr w:type="spellStart"/>
      <w:r w:rsidRPr="002E01E7">
        <w:rPr>
          <w:lang w:eastAsia="hu-HU"/>
        </w:rPr>
        <w:t>Freiburg</w:t>
      </w:r>
      <w:proofErr w:type="spellEnd"/>
      <w:r w:rsidRPr="002E01E7">
        <w:rPr>
          <w:lang w:eastAsia="hu-HU"/>
        </w:rPr>
        <w:t xml:space="preserve">, Németország) fénymikroszkóppal vizsgáltuk a metszeteket, és felvételeket készítettünk </w:t>
      </w:r>
      <w:proofErr w:type="spellStart"/>
      <w:r w:rsidRPr="002E01E7">
        <w:rPr>
          <w:lang w:eastAsia="hu-HU"/>
        </w:rPr>
        <w:t>AxioCam</w:t>
      </w:r>
      <w:proofErr w:type="spellEnd"/>
      <w:r w:rsidRPr="002E01E7">
        <w:rPr>
          <w:lang w:eastAsia="hu-HU"/>
        </w:rPr>
        <w:t xml:space="preserve"> MR5 kamera segítségével. A digitális fotók analízise </w:t>
      </w:r>
      <w:proofErr w:type="spellStart"/>
      <w:r w:rsidRPr="002E01E7">
        <w:rPr>
          <w:lang w:eastAsia="hu-HU"/>
        </w:rPr>
        <w:t>ProR</w:t>
      </w:r>
      <w:proofErr w:type="spellEnd"/>
      <w:r w:rsidRPr="002E01E7">
        <w:rPr>
          <w:lang w:eastAsia="hu-HU"/>
        </w:rPr>
        <w:t xml:space="preserve"> Plus 6.1 software (</w:t>
      </w:r>
      <w:proofErr w:type="spellStart"/>
      <w:r w:rsidRPr="002E01E7">
        <w:rPr>
          <w:lang w:eastAsia="hu-HU"/>
        </w:rPr>
        <w:t>MediaCybernetics</w:t>
      </w:r>
      <w:proofErr w:type="spellEnd"/>
      <w:r w:rsidRPr="002E01E7">
        <w:rPr>
          <w:lang w:eastAsia="hu-HU"/>
        </w:rPr>
        <w:t xml:space="preserve"> Inc</w:t>
      </w:r>
      <w:proofErr w:type="gramStart"/>
      <w:r w:rsidRPr="002E01E7">
        <w:rPr>
          <w:lang w:eastAsia="hu-HU"/>
        </w:rPr>
        <w:t>.,</w:t>
      </w:r>
      <w:proofErr w:type="gramEnd"/>
      <w:r w:rsidRPr="002E01E7">
        <w:rPr>
          <w:lang w:eastAsia="hu-HU"/>
        </w:rPr>
        <w:t xml:space="preserve"> Bethesda, MD, USA) használatával történtek. </w:t>
      </w:r>
    </w:p>
    <w:p w:rsidR="002E01E7" w:rsidRPr="002E01E7" w:rsidRDefault="002E01E7" w:rsidP="00AF622E">
      <w:pPr>
        <w:pStyle w:val="Cikkszveg"/>
        <w:rPr>
          <w:lang w:eastAsia="hu-HU"/>
        </w:rPr>
      </w:pPr>
      <w:r w:rsidRPr="002E01E7">
        <w:rPr>
          <w:lang w:eastAsia="hu-HU"/>
        </w:rPr>
        <w:t xml:space="preserve">A kiértékelés vakon, kódok alapján történt, két gyakorlott patológus segítségével, egymástól függetlenül, pontozási rendszer (1 </w:t>
      </w:r>
      <w:proofErr w:type="spellStart"/>
      <w:r w:rsidRPr="002E01E7">
        <w:rPr>
          <w:lang w:eastAsia="hu-HU"/>
        </w:rPr>
        <w:t>től</w:t>
      </w:r>
      <w:proofErr w:type="spellEnd"/>
      <w:r w:rsidRPr="002E01E7">
        <w:rPr>
          <w:lang w:eastAsia="hu-HU"/>
        </w:rPr>
        <w:t xml:space="preserve"> 4-ig, vagy nem értékelhető) alkalmazásával, melyben a vizsgált paraméterek a nekrózis, </w:t>
      </w:r>
      <w:proofErr w:type="spellStart"/>
      <w:r w:rsidRPr="002E01E7">
        <w:rPr>
          <w:lang w:eastAsia="hu-HU"/>
        </w:rPr>
        <w:t>makrofág</w:t>
      </w:r>
      <w:proofErr w:type="spellEnd"/>
      <w:r w:rsidRPr="002E01E7">
        <w:rPr>
          <w:lang w:eastAsia="hu-HU"/>
        </w:rPr>
        <w:t xml:space="preserve"> </w:t>
      </w:r>
      <w:proofErr w:type="spellStart"/>
      <w:r w:rsidRPr="002E01E7">
        <w:rPr>
          <w:lang w:eastAsia="hu-HU"/>
        </w:rPr>
        <w:t>denzitás</w:t>
      </w:r>
      <w:proofErr w:type="spellEnd"/>
      <w:r w:rsidRPr="002E01E7">
        <w:rPr>
          <w:lang w:eastAsia="hu-HU"/>
        </w:rPr>
        <w:t xml:space="preserve"> és reaktív </w:t>
      </w:r>
      <w:proofErr w:type="spellStart"/>
      <w:r w:rsidRPr="002E01E7">
        <w:rPr>
          <w:lang w:eastAsia="hu-HU"/>
        </w:rPr>
        <w:t>gliózis</w:t>
      </w:r>
      <w:proofErr w:type="spellEnd"/>
      <w:r w:rsidRPr="002E01E7">
        <w:rPr>
          <w:lang w:eastAsia="hu-HU"/>
        </w:rPr>
        <w:t xml:space="preserve"> voltak. Nekrózis esetében a pontozás a következőképpen alakult: 1: nem detektálható; 2: a látótér kevesebb, mint 50%-ban látható nekrózis; 3: a látótér </w:t>
      </w:r>
      <w:r w:rsidR="000B3725" w:rsidRPr="002E01E7">
        <w:rPr>
          <w:lang w:eastAsia="hu-HU"/>
        </w:rPr>
        <w:t>több mint</w:t>
      </w:r>
      <w:r w:rsidRPr="002E01E7">
        <w:rPr>
          <w:lang w:eastAsia="hu-HU"/>
        </w:rPr>
        <w:t xml:space="preserve"> 50%-ban látható nekrózis; 4: a nekrózis mértéke kitölti a látóteret, vagy kiterjed mindkét agyféltekére. </w:t>
      </w:r>
      <w:proofErr w:type="spellStart"/>
      <w:r w:rsidRPr="002E01E7">
        <w:rPr>
          <w:lang w:eastAsia="hu-HU"/>
        </w:rPr>
        <w:t>Makrofág</w:t>
      </w:r>
      <w:proofErr w:type="spellEnd"/>
      <w:r w:rsidRPr="002E01E7">
        <w:rPr>
          <w:lang w:eastAsia="hu-HU"/>
        </w:rPr>
        <w:t xml:space="preserve"> </w:t>
      </w:r>
      <w:proofErr w:type="spellStart"/>
      <w:r w:rsidRPr="002E01E7">
        <w:rPr>
          <w:lang w:eastAsia="hu-HU"/>
        </w:rPr>
        <w:t>denzitás</w:t>
      </w:r>
      <w:proofErr w:type="spellEnd"/>
      <w:r w:rsidRPr="002E01E7">
        <w:rPr>
          <w:lang w:eastAsia="hu-HU"/>
        </w:rPr>
        <w:t xml:space="preserve"> pontozási rendszere: 1: nincs habos </w:t>
      </w:r>
      <w:proofErr w:type="spellStart"/>
      <w:r w:rsidRPr="002E01E7">
        <w:rPr>
          <w:lang w:eastAsia="hu-HU"/>
        </w:rPr>
        <w:t>makrofág</w:t>
      </w:r>
      <w:proofErr w:type="spellEnd"/>
      <w:r w:rsidRPr="002E01E7">
        <w:rPr>
          <w:lang w:eastAsia="hu-HU"/>
        </w:rPr>
        <w:t xml:space="preserve"> a látótérben; 2: kevesebb, mint 5 habos </w:t>
      </w:r>
      <w:proofErr w:type="spellStart"/>
      <w:r w:rsidRPr="002E01E7">
        <w:rPr>
          <w:lang w:eastAsia="hu-HU"/>
        </w:rPr>
        <w:t>makrofág</w:t>
      </w:r>
      <w:proofErr w:type="spellEnd"/>
      <w:r w:rsidRPr="002E01E7">
        <w:rPr>
          <w:lang w:eastAsia="hu-HU"/>
        </w:rPr>
        <w:t xml:space="preserve"> a látótérben; 3: 5-10 </w:t>
      </w:r>
      <w:proofErr w:type="spellStart"/>
      <w:r w:rsidRPr="002E01E7">
        <w:rPr>
          <w:lang w:eastAsia="hu-HU"/>
        </w:rPr>
        <w:t>makrofág</w:t>
      </w:r>
      <w:proofErr w:type="spellEnd"/>
      <w:r w:rsidRPr="002E01E7">
        <w:rPr>
          <w:lang w:eastAsia="hu-HU"/>
        </w:rPr>
        <w:t xml:space="preserve"> a látótérben; 4: </w:t>
      </w:r>
      <w:r w:rsidR="000B3725" w:rsidRPr="002E01E7">
        <w:rPr>
          <w:lang w:eastAsia="hu-HU"/>
        </w:rPr>
        <w:t>több mint</w:t>
      </w:r>
      <w:r w:rsidRPr="002E01E7">
        <w:rPr>
          <w:lang w:eastAsia="hu-HU"/>
        </w:rPr>
        <w:t xml:space="preserve"> 10 </w:t>
      </w:r>
      <w:proofErr w:type="spellStart"/>
      <w:r w:rsidRPr="002E01E7">
        <w:rPr>
          <w:lang w:eastAsia="hu-HU"/>
        </w:rPr>
        <w:t>makrofág</w:t>
      </w:r>
      <w:proofErr w:type="spellEnd"/>
      <w:r w:rsidRPr="002E01E7">
        <w:rPr>
          <w:lang w:eastAsia="hu-HU"/>
        </w:rPr>
        <w:t xml:space="preserve">/látótér. Reaktív </w:t>
      </w:r>
      <w:proofErr w:type="spellStart"/>
      <w:r w:rsidRPr="002E01E7">
        <w:rPr>
          <w:lang w:eastAsia="hu-HU"/>
        </w:rPr>
        <w:t>gliózis</w:t>
      </w:r>
      <w:proofErr w:type="spellEnd"/>
      <w:r w:rsidRPr="002E01E7">
        <w:rPr>
          <w:lang w:eastAsia="hu-HU"/>
        </w:rPr>
        <w:t xml:space="preserve"> pontozó rendszere: 1: nincs; 2: enyhe; 3: mérsékelt; 4: súlyos.</w:t>
      </w:r>
      <w:bookmarkStart w:id="1" w:name="_Toc373162684"/>
    </w:p>
    <w:p w:rsidR="002E01E7" w:rsidRPr="005E442E" w:rsidRDefault="002E01E7" w:rsidP="0097363B">
      <w:pPr>
        <w:pStyle w:val="Alfejezetcm"/>
        <w:rPr>
          <w:lang w:val="hu-HU"/>
        </w:rPr>
      </w:pPr>
      <w:bookmarkStart w:id="2" w:name="_Toc373162688"/>
      <w:bookmarkEnd w:id="1"/>
      <w:r w:rsidRPr="005E442E">
        <w:rPr>
          <w:lang w:val="hu-HU"/>
        </w:rPr>
        <w:t>Statis</w:t>
      </w:r>
      <w:bookmarkEnd w:id="2"/>
      <w:r w:rsidRPr="005E442E">
        <w:rPr>
          <w:lang w:val="hu-HU"/>
        </w:rPr>
        <w:t>ztikai analízis</w:t>
      </w:r>
    </w:p>
    <w:p w:rsidR="002E01E7" w:rsidRPr="002E01E7" w:rsidRDefault="002E01E7" w:rsidP="0097363B">
      <w:pPr>
        <w:pStyle w:val="Cikkszveg"/>
      </w:pPr>
      <w:r w:rsidRPr="002E01E7">
        <w:t xml:space="preserve">Az adatok analízise </w:t>
      </w:r>
      <w:proofErr w:type="spellStart"/>
      <w:r w:rsidRPr="002E01E7">
        <w:t>SigmaStat</w:t>
      </w:r>
      <w:proofErr w:type="spellEnd"/>
      <w:r w:rsidRPr="002E01E7">
        <w:t xml:space="preserve"> és </w:t>
      </w:r>
      <w:proofErr w:type="spellStart"/>
      <w:r w:rsidRPr="002E01E7">
        <w:t>StatView</w:t>
      </w:r>
      <w:proofErr w:type="spellEnd"/>
      <w:r w:rsidRPr="002E01E7">
        <w:t xml:space="preserve"> statisztikai szoftver csomagok (</w:t>
      </w:r>
      <w:proofErr w:type="spellStart"/>
      <w:r w:rsidRPr="002E01E7">
        <w:t>SigmaStat</w:t>
      </w:r>
      <w:proofErr w:type="spellEnd"/>
      <w:r w:rsidRPr="002E01E7">
        <w:t xml:space="preserve">, </w:t>
      </w:r>
      <w:proofErr w:type="spellStart"/>
      <w:r w:rsidRPr="002E01E7">
        <w:t>Jandel</w:t>
      </w:r>
      <w:proofErr w:type="spellEnd"/>
      <w:r w:rsidRPr="002E01E7">
        <w:t xml:space="preserve"> </w:t>
      </w:r>
      <w:proofErr w:type="spellStart"/>
      <w:r w:rsidRPr="002E01E7">
        <w:t>Scientific</w:t>
      </w:r>
      <w:proofErr w:type="spellEnd"/>
      <w:r w:rsidRPr="002E01E7">
        <w:t xml:space="preserve">, </w:t>
      </w:r>
      <w:proofErr w:type="spellStart"/>
      <w:r w:rsidRPr="002E01E7">
        <w:t>Erkrath</w:t>
      </w:r>
      <w:proofErr w:type="spellEnd"/>
      <w:r w:rsidRPr="002E01E7">
        <w:t xml:space="preserve">, Németország; </w:t>
      </w:r>
      <w:proofErr w:type="spellStart"/>
      <w:r w:rsidRPr="002E01E7">
        <w:t>StatView</w:t>
      </w:r>
      <w:proofErr w:type="spellEnd"/>
      <w:r w:rsidRPr="002E01E7">
        <w:t xml:space="preserve"> 4.53, </w:t>
      </w:r>
      <w:proofErr w:type="spellStart"/>
      <w:r w:rsidRPr="002E01E7">
        <w:t>Abacus</w:t>
      </w:r>
      <w:proofErr w:type="spellEnd"/>
      <w:r w:rsidRPr="002E01E7">
        <w:t xml:space="preserve"> </w:t>
      </w:r>
      <w:proofErr w:type="spellStart"/>
      <w:r w:rsidRPr="002E01E7">
        <w:t>Concept</w:t>
      </w:r>
      <w:proofErr w:type="spellEnd"/>
      <w:r w:rsidRPr="002E01E7">
        <w:t xml:space="preserve"> Inc</w:t>
      </w:r>
      <w:proofErr w:type="gramStart"/>
      <w:r w:rsidRPr="002E01E7">
        <w:t>.,</w:t>
      </w:r>
      <w:proofErr w:type="gramEnd"/>
      <w:r w:rsidRPr="002E01E7">
        <w:t xml:space="preserve"> Berkeley, CA, USA) segítségével történt. A nem-Gauss eloszlású adathalmaz miatt nem-parametrikus módszereket alkalmaztunk. Egy utas ANOVA és </w:t>
      </w:r>
      <w:proofErr w:type="spellStart"/>
      <w:r w:rsidRPr="002E01E7">
        <w:t>Fisher</w:t>
      </w:r>
      <w:proofErr w:type="spellEnd"/>
      <w:r w:rsidRPr="002E01E7">
        <w:t xml:space="preserve">’s PLSD </w:t>
      </w:r>
      <w:r w:rsidRPr="002E01E7">
        <w:rPr>
          <w:i/>
        </w:rPr>
        <w:t>post hoc</w:t>
      </w:r>
      <w:r w:rsidRPr="002E01E7">
        <w:t xml:space="preserve"> tesztet használtunk a szövettani kiértékelés során, a csoportok közötti különbségek kimutatására pedig </w:t>
      </w:r>
      <w:proofErr w:type="spellStart"/>
      <w:r w:rsidRPr="002E01E7">
        <w:t>Kruskal-Wallis</w:t>
      </w:r>
      <w:proofErr w:type="spellEnd"/>
      <w:r w:rsidRPr="002E01E7">
        <w:t xml:space="preserve"> egy utas ANOVA </w:t>
      </w:r>
      <w:proofErr w:type="spellStart"/>
      <w:r w:rsidRPr="002E01E7">
        <w:t>on</w:t>
      </w:r>
      <w:proofErr w:type="spellEnd"/>
      <w:r w:rsidRPr="002E01E7">
        <w:t xml:space="preserve"> </w:t>
      </w:r>
      <w:proofErr w:type="spellStart"/>
      <w:r w:rsidRPr="002E01E7">
        <w:t>ranks</w:t>
      </w:r>
      <w:proofErr w:type="spellEnd"/>
      <w:r w:rsidRPr="002E01E7">
        <w:t xml:space="preserve">, és </w:t>
      </w:r>
      <w:proofErr w:type="spellStart"/>
      <w:r w:rsidRPr="002E01E7">
        <w:t>Dunn-féle</w:t>
      </w:r>
      <w:proofErr w:type="spellEnd"/>
      <w:r w:rsidRPr="002E01E7">
        <w:t xml:space="preserve"> </w:t>
      </w:r>
      <w:r w:rsidRPr="002E01E7">
        <w:rPr>
          <w:i/>
        </w:rPr>
        <w:t>post hoc</w:t>
      </w:r>
      <w:r w:rsidRPr="002E01E7">
        <w:t xml:space="preserve"> tesztet választottuk. Az ábrákon és az eredményekben a medián értékeket (M), és a 25. és 75. </w:t>
      </w:r>
      <w:proofErr w:type="spellStart"/>
      <w:r w:rsidRPr="002E01E7">
        <w:t>percentiliseket</w:t>
      </w:r>
      <w:proofErr w:type="spellEnd"/>
      <w:r w:rsidRPr="002E01E7">
        <w:t>, valamint az átlag ±</w:t>
      </w:r>
      <w:r w:rsidR="00105B84">
        <w:t> </w:t>
      </w:r>
      <w:r w:rsidRPr="002E01E7">
        <w:t>S</w:t>
      </w:r>
      <w:proofErr w:type="gramStart"/>
      <w:r w:rsidRPr="002E01E7">
        <w:t>.E</w:t>
      </w:r>
      <w:proofErr w:type="gramEnd"/>
      <w:r w:rsidRPr="002E01E7">
        <w:t>.M ábrázoltuk. p&lt;0.05 és p&lt;0.001 értékeket tekintettük statisztikailag szignifikánsnak.</w:t>
      </w:r>
    </w:p>
    <w:p w:rsidR="002E01E7" w:rsidRPr="005E442E" w:rsidRDefault="002E01E7" w:rsidP="0097363B">
      <w:pPr>
        <w:pStyle w:val="Fejezetcm"/>
        <w:rPr>
          <w:lang w:val="hu-HU"/>
        </w:rPr>
      </w:pPr>
      <w:bookmarkStart w:id="3" w:name="_Toc373162704"/>
      <w:r w:rsidRPr="005E442E">
        <w:rPr>
          <w:lang w:val="hu-HU"/>
        </w:rPr>
        <w:t>EREDMÉNYEK</w:t>
      </w:r>
    </w:p>
    <w:bookmarkEnd w:id="3"/>
    <w:p w:rsidR="002E01E7" w:rsidRPr="005E442E" w:rsidRDefault="002E01E7" w:rsidP="0097363B">
      <w:pPr>
        <w:pStyle w:val="Alfejezetcm"/>
        <w:rPr>
          <w:lang w:val="hu-HU"/>
        </w:rPr>
      </w:pPr>
      <w:r w:rsidRPr="005E442E">
        <w:rPr>
          <w:lang w:val="hu-HU"/>
        </w:rPr>
        <w:t xml:space="preserve">Az agyi sugárkezelés korai hatásai </w:t>
      </w:r>
    </w:p>
    <w:p w:rsidR="002E01E7" w:rsidRPr="002E01E7" w:rsidRDefault="002E01E7" w:rsidP="0097363B">
      <w:pPr>
        <w:pStyle w:val="Cikkszveg"/>
      </w:pPr>
      <w:r w:rsidRPr="002E01E7">
        <w:t xml:space="preserve">3 órával az irradiációt követően, a pro-, és </w:t>
      </w:r>
      <w:proofErr w:type="spellStart"/>
      <w:r w:rsidRPr="002E01E7">
        <w:t>anti-inflammatórikus</w:t>
      </w:r>
      <w:proofErr w:type="spellEnd"/>
      <w:r w:rsidRPr="002E01E7">
        <w:t xml:space="preserve"> </w:t>
      </w:r>
      <w:proofErr w:type="spellStart"/>
      <w:r w:rsidRPr="002E01E7">
        <w:t>citokinek</w:t>
      </w:r>
      <w:proofErr w:type="spellEnd"/>
      <w:r w:rsidRPr="002E01E7">
        <w:t xml:space="preserve"> szintje szignifikánsan megemelkedett a perifériás keringésben.</w:t>
      </w:r>
    </w:p>
    <w:p w:rsidR="002E01E7" w:rsidRPr="002E01E7" w:rsidRDefault="002E01E7" w:rsidP="0097363B">
      <w:pPr>
        <w:pStyle w:val="Cikkszveg"/>
      </w:pPr>
      <w:proofErr w:type="spellStart"/>
      <w:r w:rsidRPr="002E01E7">
        <w:t>Hippokampusz</w:t>
      </w:r>
      <w:proofErr w:type="spellEnd"/>
      <w:r w:rsidRPr="002E01E7">
        <w:t xml:space="preserve"> besugárzás hatására szignifikánsan megemelkedett a plazma </w:t>
      </w:r>
      <w:proofErr w:type="spellStart"/>
      <w:r w:rsidRPr="002E01E7">
        <w:t>TNF-α</w:t>
      </w:r>
      <w:proofErr w:type="spellEnd"/>
      <w:r w:rsidRPr="002E01E7">
        <w:t xml:space="preserve"> szintje (M:20.7; p25:18.7; p75:23.2) a kontroll csoporthoz képest (</w:t>
      </w:r>
      <w:r w:rsidR="00105B84">
        <w:t>M:9.7; p25:9.3; p75:10.06; 1. </w:t>
      </w:r>
      <w:r w:rsidRPr="002E01E7">
        <w:t>ábra).</w:t>
      </w:r>
    </w:p>
    <w:p w:rsidR="002E01E7" w:rsidRPr="002E01E7" w:rsidRDefault="000B3725" w:rsidP="002E01E7">
      <w:pPr>
        <w:spacing w:line="360" w:lineRule="auto"/>
        <w:contextualSpacing/>
        <w:jc w:val="center"/>
        <w:rPr>
          <w:szCs w:val="24"/>
        </w:rPr>
      </w:pPr>
      <w:r>
        <w:rPr>
          <w:noProof/>
          <w:szCs w:val="24"/>
          <w:lang w:eastAsia="hu-HU"/>
        </w:rPr>
        <w:lastRenderedPageBreak/>
        <w:drawing>
          <wp:inline distT="0" distB="0" distL="0" distR="0">
            <wp:extent cx="3003550" cy="2882900"/>
            <wp:effectExtent l="0" t="0" r="6350" b="0"/>
            <wp:docPr id="8" name="Kép 15" descr="tn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5" descr="tn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453" b="4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1E7" w:rsidRPr="005E442E" w:rsidRDefault="002E01E7" w:rsidP="0097363B">
      <w:pPr>
        <w:pStyle w:val="Tblzatfelirat"/>
        <w:rPr>
          <w:lang w:val="hu-HU"/>
        </w:rPr>
      </w:pPr>
      <w:r w:rsidRPr="005E442E">
        <w:rPr>
          <w:lang w:val="hu-HU"/>
        </w:rPr>
        <w:t xml:space="preserve">1. ábra. Plazma tumor nekrózis </w:t>
      </w:r>
      <w:proofErr w:type="gramStart"/>
      <w:r w:rsidRPr="005E442E">
        <w:rPr>
          <w:lang w:val="hu-HU"/>
        </w:rPr>
        <w:t>faktor-alfa változás</w:t>
      </w:r>
      <w:proofErr w:type="gramEnd"/>
      <w:r w:rsidRPr="005E442E">
        <w:rPr>
          <w:lang w:val="hu-HU"/>
        </w:rPr>
        <w:t xml:space="preserve"> </w:t>
      </w:r>
      <w:proofErr w:type="spellStart"/>
      <w:r w:rsidRPr="005E442E">
        <w:rPr>
          <w:lang w:val="hu-HU"/>
        </w:rPr>
        <w:t>hippokampusz</w:t>
      </w:r>
      <w:proofErr w:type="spellEnd"/>
      <w:r w:rsidRPr="005E442E">
        <w:rPr>
          <w:lang w:val="hu-HU"/>
        </w:rPr>
        <w:t xml:space="preserve"> besugárzás után. Medián értékeket és a 25. és 75. </w:t>
      </w:r>
      <w:proofErr w:type="spellStart"/>
      <w:r w:rsidRPr="005E442E">
        <w:rPr>
          <w:lang w:val="hu-HU"/>
        </w:rPr>
        <w:t>percentiliseket</w:t>
      </w:r>
      <w:proofErr w:type="spellEnd"/>
      <w:r w:rsidRPr="005E442E">
        <w:rPr>
          <w:lang w:val="hu-HU"/>
        </w:rPr>
        <w:t xml:space="preserve"> ábrázoltuk. *</w:t>
      </w:r>
      <w:proofErr w:type="gramStart"/>
      <w:r w:rsidRPr="005E442E">
        <w:rPr>
          <w:lang w:val="hu-HU"/>
        </w:rPr>
        <w:t>p&lt;</w:t>
      </w:r>
      <w:proofErr w:type="gramEnd"/>
      <w:r w:rsidRPr="005E442E">
        <w:rPr>
          <w:lang w:val="hu-HU"/>
        </w:rPr>
        <w:t>0.05 a kontroll csoporthoz viszonyított szignifikáns emelkedést jelöli.</w:t>
      </w:r>
    </w:p>
    <w:p w:rsidR="002E01E7" w:rsidRPr="002E01E7" w:rsidRDefault="002E01E7" w:rsidP="002E01E7">
      <w:pPr>
        <w:spacing w:line="240" w:lineRule="auto"/>
        <w:contextualSpacing/>
        <w:jc w:val="center"/>
        <w:rPr>
          <w:b/>
          <w:szCs w:val="24"/>
        </w:rPr>
      </w:pPr>
    </w:p>
    <w:p w:rsidR="002E01E7" w:rsidRPr="002E01E7" w:rsidRDefault="002E01E7" w:rsidP="0097363B">
      <w:pPr>
        <w:pStyle w:val="Cikkszveg"/>
      </w:pPr>
      <w:r w:rsidRPr="002E01E7">
        <w:t>Az IL-6 koncentráció is jelentősen magasabb volt 3 órával a sugárkezelés után (M:347.2; p25:297.4; p75:422.3), mint a nem kezelt csoportban (M:</w:t>
      </w:r>
      <w:r w:rsidR="00105B84">
        <w:t>289.6; p25:264.7; p75:323.9; 2. </w:t>
      </w:r>
      <w:r w:rsidRPr="002E01E7">
        <w:t xml:space="preserve">ábra).  </w:t>
      </w:r>
    </w:p>
    <w:p w:rsidR="002E01E7" w:rsidRPr="002E01E7" w:rsidRDefault="000B3725" w:rsidP="002E01E7">
      <w:pPr>
        <w:spacing w:line="360" w:lineRule="auto"/>
        <w:jc w:val="center"/>
        <w:rPr>
          <w:szCs w:val="24"/>
        </w:rPr>
      </w:pPr>
      <w:r>
        <w:rPr>
          <w:noProof/>
          <w:szCs w:val="24"/>
          <w:lang w:eastAsia="hu-HU"/>
        </w:rPr>
        <w:drawing>
          <wp:inline distT="0" distB="0" distL="0" distR="0">
            <wp:extent cx="2552700" cy="2882900"/>
            <wp:effectExtent l="0" t="0" r="0" b="0"/>
            <wp:docPr id="2" name="Kép 16" descr="IL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6" descr="IL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698" b="5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1E7" w:rsidRPr="005E442E" w:rsidRDefault="002E01E7" w:rsidP="0097363B">
      <w:pPr>
        <w:pStyle w:val="Tblzatfelirat"/>
        <w:rPr>
          <w:lang w:val="hu-HU"/>
        </w:rPr>
      </w:pPr>
      <w:r w:rsidRPr="005E442E">
        <w:rPr>
          <w:lang w:val="hu-HU"/>
        </w:rPr>
        <w:t xml:space="preserve">2. ábra. Plazma </w:t>
      </w:r>
      <w:proofErr w:type="spellStart"/>
      <w:r w:rsidRPr="005E442E">
        <w:rPr>
          <w:lang w:val="hu-HU"/>
        </w:rPr>
        <w:t>interleukin</w:t>
      </w:r>
      <w:proofErr w:type="spellEnd"/>
      <w:r w:rsidRPr="005E442E">
        <w:rPr>
          <w:lang w:val="hu-HU"/>
        </w:rPr>
        <w:t xml:space="preserve"> 6 változás </w:t>
      </w:r>
      <w:proofErr w:type="spellStart"/>
      <w:r w:rsidRPr="005E442E">
        <w:rPr>
          <w:lang w:val="hu-HU"/>
        </w:rPr>
        <w:t>hippokampusz</w:t>
      </w:r>
      <w:proofErr w:type="spellEnd"/>
      <w:r w:rsidRPr="005E442E">
        <w:rPr>
          <w:lang w:val="hu-HU"/>
        </w:rPr>
        <w:t xml:space="preserve"> besugárzás után. Medián értékeket és a 25. és 75. </w:t>
      </w:r>
      <w:proofErr w:type="spellStart"/>
      <w:r w:rsidRPr="005E442E">
        <w:rPr>
          <w:lang w:val="hu-HU"/>
        </w:rPr>
        <w:t>percentiliseket</w:t>
      </w:r>
      <w:proofErr w:type="spellEnd"/>
      <w:r w:rsidRPr="005E442E">
        <w:rPr>
          <w:lang w:val="hu-HU"/>
        </w:rPr>
        <w:t xml:space="preserve"> ábrázoltuk. *</w:t>
      </w:r>
      <w:proofErr w:type="gramStart"/>
      <w:r w:rsidRPr="005E442E">
        <w:rPr>
          <w:lang w:val="hu-HU"/>
        </w:rPr>
        <w:t>p&lt;</w:t>
      </w:r>
      <w:proofErr w:type="gramEnd"/>
      <w:r w:rsidRPr="005E442E">
        <w:rPr>
          <w:lang w:val="hu-HU"/>
        </w:rPr>
        <w:t>0.05 a kontroll csoporthoz viszonyított szignifikáns emelkedést jelöli.</w:t>
      </w:r>
    </w:p>
    <w:p w:rsidR="002E01E7" w:rsidRPr="002E01E7" w:rsidRDefault="002E01E7" w:rsidP="002E01E7">
      <w:pPr>
        <w:spacing w:line="240" w:lineRule="auto"/>
        <w:jc w:val="center"/>
        <w:rPr>
          <w:szCs w:val="24"/>
        </w:rPr>
      </w:pPr>
    </w:p>
    <w:p w:rsidR="002E01E7" w:rsidRPr="002E01E7" w:rsidRDefault="002E01E7" w:rsidP="0097363B">
      <w:pPr>
        <w:pStyle w:val="Cikkszveg"/>
      </w:pPr>
      <w:r w:rsidRPr="002E01E7">
        <w:t>A plazma IL-1β esetében nem találtunk különbséget a csoportok között (kontroll: M:126.5; p25:119.8; p75:129.9; sugárkezelt: M:122.3; p25:116.7; p75:143.8; 3. ábra).</w:t>
      </w:r>
    </w:p>
    <w:p w:rsidR="002E01E7" w:rsidRPr="002E01E7" w:rsidRDefault="000B3725" w:rsidP="002E01E7">
      <w:pPr>
        <w:tabs>
          <w:tab w:val="left" w:pos="5670"/>
        </w:tabs>
        <w:spacing w:line="360" w:lineRule="auto"/>
        <w:jc w:val="center"/>
        <w:rPr>
          <w:szCs w:val="24"/>
        </w:rPr>
      </w:pPr>
      <w:r>
        <w:rPr>
          <w:noProof/>
          <w:szCs w:val="24"/>
          <w:lang w:eastAsia="hu-HU"/>
        </w:rPr>
        <w:lastRenderedPageBreak/>
        <w:drawing>
          <wp:inline distT="0" distB="0" distL="0" distR="0">
            <wp:extent cx="2825750" cy="3098800"/>
            <wp:effectExtent l="0" t="0" r="0" b="6350"/>
            <wp:docPr id="3" name="Kép 14" descr="I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4" descr="IL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81" r="35587" b="7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1E7" w:rsidRPr="002E01E7" w:rsidRDefault="002E01E7" w:rsidP="0097363B">
      <w:pPr>
        <w:pStyle w:val="Tblzatfelirat"/>
      </w:pPr>
      <w:r w:rsidRPr="002E01E7">
        <w:t xml:space="preserve">3. </w:t>
      </w:r>
      <w:proofErr w:type="spellStart"/>
      <w:proofErr w:type="gramStart"/>
      <w:r w:rsidRPr="002E01E7">
        <w:t>ábra</w:t>
      </w:r>
      <w:proofErr w:type="spellEnd"/>
      <w:proofErr w:type="gramEnd"/>
      <w:r w:rsidRPr="002E01E7">
        <w:t xml:space="preserve">. </w:t>
      </w:r>
      <w:proofErr w:type="spellStart"/>
      <w:proofErr w:type="gramStart"/>
      <w:r w:rsidRPr="002E01E7">
        <w:t>Plazma</w:t>
      </w:r>
      <w:proofErr w:type="spellEnd"/>
      <w:r w:rsidRPr="002E01E7">
        <w:t xml:space="preserve"> interleukin 1-beta </w:t>
      </w:r>
      <w:proofErr w:type="spellStart"/>
      <w:r w:rsidRPr="002E01E7">
        <w:t>szintek</w:t>
      </w:r>
      <w:proofErr w:type="spellEnd"/>
      <w:r w:rsidRPr="002E01E7">
        <w:t xml:space="preserve"> </w:t>
      </w:r>
      <w:proofErr w:type="spellStart"/>
      <w:r w:rsidRPr="002E01E7">
        <w:t>hippokampusz</w:t>
      </w:r>
      <w:proofErr w:type="spellEnd"/>
      <w:r w:rsidRPr="002E01E7">
        <w:t xml:space="preserve"> </w:t>
      </w:r>
      <w:proofErr w:type="spellStart"/>
      <w:r w:rsidRPr="002E01E7">
        <w:t>besugárzás</w:t>
      </w:r>
      <w:proofErr w:type="spellEnd"/>
      <w:r w:rsidRPr="002E01E7">
        <w:t xml:space="preserve"> </w:t>
      </w:r>
      <w:proofErr w:type="spellStart"/>
      <w:r w:rsidRPr="002E01E7">
        <w:t>után</w:t>
      </w:r>
      <w:proofErr w:type="spellEnd"/>
      <w:r w:rsidRPr="002E01E7">
        <w:t>.</w:t>
      </w:r>
      <w:proofErr w:type="gramEnd"/>
      <w:r w:rsidRPr="002E01E7">
        <w:t xml:space="preserve"> </w:t>
      </w:r>
      <w:proofErr w:type="spellStart"/>
      <w:proofErr w:type="gramStart"/>
      <w:r w:rsidRPr="002E01E7">
        <w:t>Medián</w:t>
      </w:r>
      <w:proofErr w:type="spellEnd"/>
      <w:r w:rsidRPr="002E01E7">
        <w:t xml:space="preserve"> </w:t>
      </w:r>
      <w:proofErr w:type="spellStart"/>
      <w:r w:rsidRPr="002E01E7">
        <w:t>értékeket</w:t>
      </w:r>
      <w:proofErr w:type="spellEnd"/>
      <w:r w:rsidRPr="002E01E7">
        <w:t xml:space="preserve"> </w:t>
      </w:r>
      <w:proofErr w:type="spellStart"/>
      <w:r w:rsidRPr="002E01E7">
        <w:t>és</w:t>
      </w:r>
      <w:proofErr w:type="spellEnd"/>
      <w:r w:rsidRPr="002E01E7">
        <w:t xml:space="preserve"> a 25.</w:t>
      </w:r>
      <w:proofErr w:type="gramEnd"/>
      <w:r w:rsidRPr="002E01E7">
        <w:t xml:space="preserve"> </w:t>
      </w:r>
      <w:proofErr w:type="spellStart"/>
      <w:proofErr w:type="gramStart"/>
      <w:r w:rsidRPr="002E01E7">
        <w:t>és</w:t>
      </w:r>
      <w:proofErr w:type="spellEnd"/>
      <w:proofErr w:type="gramEnd"/>
      <w:r w:rsidRPr="002E01E7">
        <w:t xml:space="preserve"> 75. </w:t>
      </w:r>
      <w:proofErr w:type="spellStart"/>
      <w:proofErr w:type="gramStart"/>
      <w:r w:rsidRPr="002E01E7">
        <w:t>percentiliseket</w:t>
      </w:r>
      <w:proofErr w:type="spellEnd"/>
      <w:proofErr w:type="gramEnd"/>
      <w:r w:rsidRPr="002E01E7">
        <w:t xml:space="preserve"> </w:t>
      </w:r>
      <w:proofErr w:type="spellStart"/>
      <w:r w:rsidRPr="002E01E7">
        <w:t>ábrázoltuk</w:t>
      </w:r>
      <w:proofErr w:type="spellEnd"/>
      <w:r w:rsidRPr="002E01E7">
        <w:t>.</w:t>
      </w:r>
    </w:p>
    <w:p w:rsidR="002E01E7" w:rsidRPr="002E01E7" w:rsidRDefault="002E01E7" w:rsidP="002E01E7">
      <w:pPr>
        <w:spacing w:line="240" w:lineRule="auto"/>
        <w:ind w:firstLine="426"/>
        <w:rPr>
          <w:szCs w:val="24"/>
        </w:rPr>
      </w:pPr>
    </w:p>
    <w:p w:rsidR="002E01E7" w:rsidRPr="002E01E7" w:rsidRDefault="002E01E7" w:rsidP="0097363B">
      <w:pPr>
        <w:pStyle w:val="Cikkszveg"/>
      </w:pPr>
      <w:r w:rsidRPr="002E01E7">
        <w:t xml:space="preserve">Az IL-10 plazma szintje szignifikánsan magasabb volt a sugárkezelést követően (M:90.7; p25:82.6; p75:102.1; 4. ábra), mint a sugárkezelést nem kapott csoportban (M:4.1; p25:1.2; p75:5.04). </w:t>
      </w:r>
    </w:p>
    <w:p w:rsidR="002E01E7" w:rsidRPr="002E01E7" w:rsidRDefault="000B3725" w:rsidP="002E01E7">
      <w:pPr>
        <w:tabs>
          <w:tab w:val="left" w:pos="5670"/>
        </w:tabs>
        <w:spacing w:line="360" w:lineRule="auto"/>
        <w:jc w:val="center"/>
        <w:rPr>
          <w:szCs w:val="24"/>
        </w:rPr>
      </w:pPr>
      <w:r>
        <w:rPr>
          <w:noProof/>
          <w:szCs w:val="24"/>
          <w:lang w:eastAsia="hu-HU"/>
        </w:rPr>
        <w:drawing>
          <wp:inline distT="0" distB="0" distL="0" distR="0">
            <wp:extent cx="2654300" cy="3092450"/>
            <wp:effectExtent l="0" t="0" r="0" b="0"/>
            <wp:docPr id="4" name="Kép 17" descr="IL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7" descr="IL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8" r="34462" b="7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309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1E7" w:rsidRPr="005E442E" w:rsidRDefault="002E01E7" w:rsidP="0097363B">
      <w:pPr>
        <w:pStyle w:val="Tblzatfelirat"/>
        <w:rPr>
          <w:lang w:val="hu-HU"/>
        </w:rPr>
      </w:pPr>
      <w:r w:rsidRPr="005E442E">
        <w:rPr>
          <w:lang w:val="hu-HU"/>
        </w:rPr>
        <w:t xml:space="preserve">4. ábra. Plazma </w:t>
      </w:r>
      <w:proofErr w:type="spellStart"/>
      <w:r w:rsidRPr="005E442E">
        <w:rPr>
          <w:lang w:val="hu-HU"/>
        </w:rPr>
        <w:t>interleukin</w:t>
      </w:r>
      <w:proofErr w:type="spellEnd"/>
      <w:r w:rsidRPr="005E442E">
        <w:rPr>
          <w:lang w:val="hu-HU"/>
        </w:rPr>
        <w:t xml:space="preserve"> 10 változások </w:t>
      </w:r>
      <w:proofErr w:type="spellStart"/>
      <w:r w:rsidRPr="005E442E">
        <w:rPr>
          <w:lang w:val="hu-HU"/>
        </w:rPr>
        <w:t>hippokampusz</w:t>
      </w:r>
      <w:proofErr w:type="spellEnd"/>
      <w:r w:rsidRPr="005E442E">
        <w:rPr>
          <w:lang w:val="hu-HU"/>
        </w:rPr>
        <w:t xml:space="preserve"> besugárzás után. Medián értékeket és a 25 és 75 </w:t>
      </w:r>
      <w:proofErr w:type="spellStart"/>
      <w:r w:rsidRPr="005E442E">
        <w:rPr>
          <w:lang w:val="hu-HU"/>
        </w:rPr>
        <w:t>percentiliseket</w:t>
      </w:r>
      <w:proofErr w:type="spellEnd"/>
      <w:r w:rsidRPr="005E442E">
        <w:rPr>
          <w:lang w:val="hu-HU"/>
        </w:rPr>
        <w:t xml:space="preserve"> ábrázoltuk. *</w:t>
      </w:r>
      <w:proofErr w:type="gramStart"/>
      <w:r w:rsidRPr="005E442E">
        <w:rPr>
          <w:lang w:val="hu-HU"/>
        </w:rPr>
        <w:t>p&lt;</w:t>
      </w:r>
      <w:proofErr w:type="gramEnd"/>
      <w:r w:rsidRPr="005E442E">
        <w:rPr>
          <w:lang w:val="hu-HU"/>
        </w:rPr>
        <w:t>0.05 a kontroll csoporthoz viszonyított szignifikáns emelkedést jelöli.</w:t>
      </w:r>
      <w:bookmarkStart w:id="4" w:name="_Toc373162706"/>
    </w:p>
    <w:p w:rsidR="00286247" w:rsidRPr="005E442E" w:rsidRDefault="00286247" w:rsidP="00286247">
      <w:pPr>
        <w:pStyle w:val="Cikkszveg"/>
      </w:pPr>
    </w:p>
    <w:p w:rsidR="002E01E7" w:rsidRPr="005E442E" w:rsidRDefault="002E01E7" w:rsidP="0097363B">
      <w:pPr>
        <w:pStyle w:val="Alfejezetcm"/>
        <w:rPr>
          <w:lang w:val="hu-HU"/>
        </w:rPr>
      </w:pPr>
      <w:r w:rsidRPr="005E442E">
        <w:rPr>
          <w:lang w:val="hu-HU"/>
        </w:rPr>
        <w:lastRenderedPageBreak/>
        <w:t>Agyi sugárkezelés késői hatásai</w:t>
      </w:r>
      <w:bookmarkEnd w:id="4"/>
    </w:p>
    <w:p w:rsidR="002E01E7" w:rsidRPr="002E01E7" w:rsidRDefault="002E01E7" w:rsidP="0097363B">
      <w:pPr>
        <w:pStyle w:val="Cikkszveg"/>
      </w:pPr>
      <w:r w:rsidRPr="002E01E7">
        <w:t xml:space="preserve">Kísérleteink során a </w:t>
      </w:r>
      <w:proofErr w:type="spellStart"/>
      <w:r w:rsidRPr="002E01E7">
        <w:t>hippokampusz-besugárzás</w:t>
      </w:r>
      <w:proofErr w:type="spellEnd"/>
      <w:r w:rsidRPr="002E01E7">
        <w:t xml:space="preserve"> késői következményeit vizsgáltuk 4 hónappal a sugárkezelést követően. A nekrózis jeleit, </w:t>
      </w:r>
      <w:proofErr w:type="spellStart"/>
      <w:r w:rsidRPr="002E01E7">
        <w:t>makrofág</w:t>
      </w:r>
      <w:proofErr w:type="spellEnd"/>
      <w:r w:rsidRPr="002E01E7">
        <w:t xml:space="preserve"> </w:t>
      </w:r>
      <w:proofErr w:type="spellStart"/>
      <w:r w:rsidRPr="002E01E7">
        <w:t>denzitást</w:t>
      </w:r>
      <w:proofErr w:type="spellEnd"/>
      <w:r w:rsidRPr="002E01E7">
        <w:t xml:space="preserve"> és reaktív </w:t>
      </w:r>
      <w:proofErr w:type="spellStart"/>
      <w:r w:rsidRPr="002E01E7">
        <w:t>gliózist</w:t>
      </w:r>
      <w:proofErr w:type="spellEnd"/>
      <w:r w:rsidRPr="002E01E7">
        <w:t xml:space="preserve"> értékeltük a 40 Gy dózisú sugárkezelésnek kitett agyi régiókban. Besugárzás után mérsékelt nekrózist tapasztaltunk, mely kiterjedt a szürke és fehér állományra is (5. ábra). A habos </w:t>
      </w:r>
      <w:proofErr w:type="spellStart"/>
      <w:r w:rsidRPr="002E01E7">
        <w:t>makrofágok</w:t>
      </w:r>
      <w:proofErr w:type="spellEnd"/>
      <w:r w:rsidRPr="002E01E7">
        <w:t xml:space="preserve"> jelenléte (6. ábra), és a reaktív </w:t>
      </w:r>
      <w:proofErr w:type="spellStart"/>
      <w:r w:rsidRPr="002E01E7">
        <w:t>asztrogliózis</w:t>
      </w:r>
      <w:proofErr w:type="spellEnd"/>
      <w:r w:rsidRPr="002E01E7">
        <w:t xml:space="preserve"> mértéke (7. ábra) is szignifikánsan megemelkedett a sugárkezelt csoportban, a kontroll csoporthoz képest. </w:t>
      </w:r>
    </w:p>
    <w:p w:rsidR="002E01E7" w:rsidRPr="002E01E7" w:rsidRDefault="000B3725" w:rsidP="0097363B">
      <w:pPr>
        <w:tabs>
          <w:tab w:val="left" w:pos="4820"/>
          <w:tab w:val="left" w:pos="6946"/>
        </w:tabs>
        <w:spacing w:line="360" w:lineRule="auto"/>
        <w:jc w:val="center"/>
        <w:rPr>
          <w:b/>
          <w:i/>
          <w:szCs w:val="24"/>
        </w:rPr>
      </w:pPr>
      <w:r>
        <w:rPr>
          <w:b/>
          <w:i/>
          <w:noProof/>
          <w:szCs w:val="24"/>
          <w:lang w:eastAsia="hu-HU"/>
        </w:rPr>
        <w:drawing>
          <wp:inline distT="0" distB="0" distL="0" distR="0">
            <wp:extent cx="4108450" cy="2641600"/>
            <wp:effectExtent l="0" t="0" r="6350" b="6350"/>
            <wp:docPr id="5" name="Kép 18" descr="nekróz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8" descr="nekrózi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1E7" w:rsidRDefault="002E01E7" w:rsidP="0097363B">
      <w:pPr>
        <w:pStyle w:val="Tblzatfelirat"/>
      </w:pPr>
      <w:r w:rsidRPr="002E01E7">
        <w:t xml:space="preserve">5. </w:t>
      </w:r>
      <w:proofErr w:type="spellStart"/>
      <w:proofErr w:type="gramStart"/>
      <w:r w:rsidRPr="002E01E7">
        <w:t>ábra</w:t>
      </w:r>
      <w:proofErr w:type="spellEnd"/>
      <w:proofErr w:type="gramEnd"/>
      <w:r w:rsidRPr="002E01E7">
        <w:t xml:space="preserve">. </w:t>
      </w:r>
      <w:proofErr w:type="spellStart"/>
      <w:proofErr w:type="gramStart"/>
      <w:r w:rsidRPr="002E01E7">
        <w:t>Nekrózis</w:t>
      </w:r>
      <w:proofErr w:type="spellEnd"/>
      <w:r w:rsidRPr="002E01E7">
        <w:t xml:space="preserve"> </w:t>
      </w:r>
      <w:proofErr w:type="spellStart"/>
      <w:r w:rsidRPr="002E01E7">
        <w:t>mértéke</w:t>
      </w:r>
      <w:proofErr w:type="spellEnd"/>
      <w:r w:rsidRPr="002E01E7">
        <w:t xml:space="preserve"> 120 </w:t>
      </w:r>
      <w:proofErr w:type="spellStart"/>
      <w:r w:rsidRPr="002E01E7">
        <w:t>nappal</w:t>
      </w:r>
      <w:proofErr w:type="spellEnd"/>
      <w:r w:rsidRPr="002E01E7">
        <w:t xml:space="preserve"> a </w:t>
      </w:r>
      <w:proofErr w:type="spellStart"/>
      <w:r w:rsidRPr="002E01E7">
        <w:t>sugárkezelés</w:t>
      </w:r>
      <w:proofErr w:type="spellEnd"/>
      <w:r w:rsidRPr="002E01E7">
        <w:t xml:space="preserve"> </w:t>
      </w:r>
      <w:proofErr w:type="spellStart"/>
      <w:r w:rsidRPr="002E01E7">
        <w:t>után</w:t>
      </w:r>
      <w:proofErr w:type="spellEnd"/>
      <w:r w:rsidRPr="002E01E7">
        <w:t>.</w:t>
      </w:r>
      <w:proofErr w:type="gramEnd"/>
      <w:r w:rsidRPr="002E01E7">
        <w:t xml:space="preserve"> </w:t>
      </w:r>
      <w:proofErr w:type="spellStart"/>
      <w:proofErr w:type="gramStart"/>
      <w:r w:rsidRPr="002E01E7">
        <w:t>Az</w:t>
      </w:r>
      <w:proofErr w:type="spellEnd"/>
      <w:proofErr w:type="gramEnd"/>
      <w:r w:rsidRPr="002E01E7">
        <w:t xml:space="preserve"> </w:t>
      </w:r>
      <w:proofErr w:type="spellStart"/>
      <w:r w:rsidRPr="002E01E7">
        <w:t>ábrákon</w:t>
      </w:r>
      <w:proofErr w:type="spellEnd"/>
      <w:r w:rsidRPr="002E01E7">
        <w:t xml:space="preserve"> </w:t>
      </w:r>
      <w:proofErr w:type="spellStart"/>
      <w:r w:rsidRPr="002E01E7">
        <w:t>az</w:t>
      </w:r>
      <w:proofErr w:type="spellEnd"/>
      <w:r w:rsidRPr="002E01E7">
        <w:t xml:space="preserve"> </w:t>
      </w:r>
      <w:proofErr w:type="spellStart"/>
      <w:r w:rsidRPr="002E01E7">
        <w:t>átlag</w:t>
      </w:r>
      <w:proofErr w:type="spellEnd"/>
      <w:r w:rsidRPr="002E01E7">
        <w:t xml:space="preserve"> ± S.E.M. </w:t>
      </w:r>
      <w:proofErr w:type="spellStart"/>
      <w:r w:rsidRPr="002E01E7">
        <w:t>értékeket</w:t>
      </w:r>
      <w:proofErr w:type="spellEnd"/>
      <w:r w:rsidRPr="002E01E7">
        <w:t xml:space="preserve"> </w:t>
      </w:r>
      <w:proofErr w:type="spellStart"/>
      <w:r w:rsidRPr="002E01E7">
        <w:t>ábrázoltuk</w:t>
      </w:r>
      <w:proofErr w:type="spellEnd"/>
      <w:r w:rsidRPr="002E01E7">
        <w:t xml:space="preserve">. </w:t>
      </w:r>
      <w:proofErr w:type="gramStart"/>
      <w:r w:rsidRPr="002E01E7">
        <w:t xml:space="preserve">***p&lt;0.001 a </w:t>
      </w:r>
      <w:proofErr w:type="spellStart"/>
      <w:r w:rsidRPr="002E01E7">
        <w:t>kontroll</w:t>
      </w:r>
      <w:proofErr w:type="spellEnd"/>
      <w:r w:rsidRPr="002E01E7">
        <w:t xml:space="preserve"> </w:t>
      </w:r>
      <w:proofErr w:type="spellStart"/>
      <w:r w:rsidRPr="002E01E7">
        <w:t>csoporthoz</w:t>
      </w:r>
      <w:proofErr w:type="spellEnd"/>
      <w:r w:rsidRPr="002E01E7">
        <w:t xml:space="preserve"> </w:t>
      </w:r>
      <w:proofErr w:type="spellStart"/>
      <w:r w:rsidRPr="002E01E7">
        <w:t>viszonyított</w:t>
      </w:r>
      <w:proofErr w:type="spellEnd"/>
      <w:r w:rsidRPr="002E01E7">
        <w:t xml:space="preserve"> </w:t>
      </w:r>
      <w:proofErr w:type="spellStart"/>
      <w:r w:rsidRPr="002E01E7">
        <w:t>szignifikáns</w:t>
      </w:r>
      <w:proofErr w:type="spellEnd"/>
      <w:r w:rsidRPr="002E01E7">
        <w:t xml:space="preserve"> </w:t>
      </w:r>
      <w:proofErr w:type="spellStart"/>
      <w:r w:rsidRPr="002E01E7">
        <w:t>emelkedést</w:t>
      </w:r>
      <w:proofErr w:type="spellEnd"/>
      <w:r w:rsidRPr="002E01E7">
        <w:t xml:space="preserve"> </w:t>
      </w:r>
      <w:proofErr w:type="spellStart"/>
      <w:r w:rsidRPr="002E01E7">
        <w:t>jelöli</w:t>
      </w:r>
      <w:proofErr w:type="spellEnd"/>
      <w:r w:rsidRPr="002E01E7">
        <w:t>.</w:t>
      </w:r>
      <w:proofErr w:type="gramEnd"/>
    </w:p>
    <w:p w:rsidR="00286247" w:rsidRPr="00286247" w:rsidRDefault="00286247" w:rsidP="00286247">
      <w:pPr>
        <w:pStyle w:val="Cikkszveg"/>
        <w:rPr>
          <w:lang w:val="en-US"/>
        </w:rPr>
      </w:pPr>
    </w:p>
    <w:p w:rsidR="0097363B" w:rsidRDefault="000B3725" w:rsidP="0097363B">
      <w:pPr>
        <w:tabs>
          <w:tab w:val="left" w:pos="4820"/>
          <w:tab w:val="left" w:pos="6946"/>
        </w:tabs>
        <w:spacing w:line="360" w:lineRule="auto"/>
        <w:jc w:val="center"/>
        <w:rPr>
          <w:b/>
          <w:i/>
          <w:noProof/>
          <w:szCs w:val="24"/>
          <w:lang w:eastAsia="hu-HU"/>
        </w:rPr>
      </w:pPr>
      <w:r>
        <w:rPr>
          <w:b/>
          <w:i/>
          <w:noProof/>
          <w:szCs w:val="24"/>
          <w:lang w:eastAsia="hu-HU"/>
        </w:rPr>
        <w:drawing>
          <wp:inline distT="0" distB="0" distL="0" distR="0">
            <wp:extent cx="4356100" cy="2514600"/>
            <wp:effectExtent l="0" t="0" r="6350" b="0"/>
            <wp:docPr id="6" name="Kép 19" descr="makrofá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9" descr="makrofá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63B" w:rsidRPr="002E01E7" w:rsidRDefault="0097363B" w:rsidP="0097363B">
      <w:pPr>
        <w:pStyle w:val="Tblzatfelirat"/>
      </w:pPr>
      <w:r w:rsidRPr="002E01E7">
        <w:t xml:space="preserve">6. </w:t>
      </w:r>
      <w:proofErr w:type="spellStart"/>
      <w:proofErr w:type="gramStart"/>
      <w:r w:rsidRPr="002E01E7">
        <w:t>ábra</w:t>
      </w:r>
      <w:proofErr w:type="spellEnd"/>
      <w:proofErr w:type="gramEnd"/>
      <w:r w:rsidRPr="002E01E7">
        <w:t xml:space="preserve">. </w:t>
      </w:r>
      <w:proofErr w:type="gramStart"/>
      <w:r w:rsidRPr="002E01E7">
        <w:t xml:space="preserve">A </w:t>
      </w:r>
      <w:proofErr w:type="spellStart"/>
      <w:r w:rsidRPr="002E01E7">
        <w:t>makrofágok</w:t>
      </w:r>
      <w:proofErr w:type="spellEnd"/>
      <w:r w:rsidRPr="002E01E7">
        <w:t xml:space="preserve"> </w:t>
      </w:r>
      <w:proofErr w:type="spellStart"/>
      <w:r w:rsidRPr="002E01E7">
        <w:t>jelenléte</w:t>
      </w:r>
      <w:proofErr w:type="spellEnd"/>
      <w:r w:rsidRPr="002E01E7">
        <w:t xml:space="preserve"> 120 </w:t>
      </w:r>
      <w:proofErr w:type="spellStart"/>
      <w:r w:rsidRPr="002E01E7">
        <w:t>nappal</w:t>
      </w:r>
      <w:proofErr w:type="spellEnd"/>
      <w:r w:rsidRPr="002E01E7">
        <w:t xml:space="preserve"> a </w:t>
      </w:r>
      <w:proofErr w:type="spellStart"/>
      <w:r w:rsidRPr="002E01E7">
        <w:t>sugárkezelés</w:t>
      </w:r>
      <w:proofErr w:type="spellEnd"/>
      <w:r w:rsidRPr="002E01E7">
        <w:t xml:space="preserve"> </w:t>
      </w:r>
      <w:proofErr w:type="spellStart"/>
      <w:r w:rsidRPr="002E01E7">
        <w:t>után</w:t>
      </w:r>
      <w:proofErr w:type="spellEnd"/>
      <w:r w:rsidRPr="002E01E7">
        <w:t>.</w:t>
      </w:r>
      <w:proofErr w:type="gramEnd"/>
      <w:r w:rsidRPr="002E01E7">
        <w:t xml:space="preserve"> </w:t>
      </w:r>
      <w:proofErr w:type="spellStart"/>
      <w:proofErr w:type="gramStart"/>
      <w:r w:rsidRPr="002E01E7">
        <w:t>Az</w:t>
      </w:r>
      <w:proofErr w:type="spellEnd"/>
      <w:proofErr w:type="gramEnd"/>
      <w:r w:rsidRPr="002E01E7">
        <w:t xml:space="preserve"> </w:t>
      </w:r>
      <w:proofErr w:type="spellStart"/>
      <w:r w:rsidRPr="002E01E7">
        <w:t>ábrákon</w:t>
      </w:r>
      <w:proofErr w:type="spellEnd"/>
      <w:r w:rsidRPr="002E01E7">
        <w:t xml:space="preserve"> </w:t>
      </w:r>
      <w:proofErr w:type="spellStart"/>
      <w:r w:rsidRPr="002E01E7">
        <w:t>az</w:t>
      </w:r>
      <w:proofErr w:type="spellEnd"/>
      <w:r w:rsidRPr="002E01E7">
        <w:t xml:space="preserve"> </w:t>
      </w:r>
      <w:proofErr w:type="spellStart"/>
      <w:r w:rsidRPr="002E01E7">
        <w:t>átlag</w:t>
      </w:r>
      <w:proofErr w:type="spellEnd"/>
      <w:r w:rsidRPr="002E01E7">
        <w:t xml:space="preserve"> ± S.E.M. </w:t>
      </w:r>
      <w:proofErr w:type="spellStart"/>
      <w:r w:rsidRPr="002E01E7">
        <w:t>értékeket</w:t>
      </w:r>
      <w:proofErr w:type="spellEnd"/>
      <w:r w:rsidRPr="002E01E7">
        <w:t xml:space="preserve"> </w:t>
      </w:r>
      <w:proofErr w:type="spellStart"/>
      <w:r w:rsidRPr="002E01E7">
        <w:t>ábrázoltuk</w:t>
      </w:r>
      <w:proofErr w:type="spellEnd"/>
      <w:r w:rsidRPr="002E01E7">
        <w:t xml:space="preserve">. </w:t>
      </w:r>
      <w:proofErr w:type="gramStart"/>
      <w:r w:rsidRPr="002E01E7">
        <w:t xml:space="preserve">***p&lt;0.001 a </w:t>
      </w:r>
      <w:proofErr w:type="spellStart"/>
      <w:r w:rsidRPr="002E01E7">
        <w:t>kontroll</w:t>
      </w:r>
      <w:proofErr w:type="spellEnd"/>
      <w:r w:rsidRPr="002E01E7">
        <w:t xml:space="preserve"> </w:t>
      </w:r>
      <w:proofErr w:type="spellStart"/>
      <w:r w:rsidRPr="002E01E7">
        <w:t>csoporthoz</w:t>
      </w:r>
      <w:proofErr w:type="spellEnd"/>
      <w:r w:rsidRPr="002E01E7">
        <w:t xml:space="preserve"> </w:t>
      </w:r>
      <w:proofErr w:type="spellStart"/>
      <w:r w:rsidRPr="002E01E7">
        <w:t>viszonyított</w:t>
      </w:r>
      <w:proofErr w:type="spellEnd"/>
      <w:r w:rsidRPr="002E01E7">
        <w:t xml:space="preserve"> </w:t>
      </w:r>
      <w:proofErr w:type="spellStart"/>
      <w:r w:rsidRPr="002E01E7">
        <w:t>szignifikáns</w:t>
      </w:r>
      <w:proofErr w:type="spellEnd"/>
      <w:r w:rsidRPr="002E01E7">
        <w:t xml:space="preserve"> </w:t>
      </w:r>
      <w:proofErr w:type="spellStart"/>
      <w:r w:rsidRPr="002E01E7">
        <w:t>emelkedést</w:t>
      </w:r>
      <w:proofErr w:type="spellEnd"/>
      <w:r w:rsidRPr="002E01E7">
        <w:t xml:space="preserve"> </w:t>
      </w:r>
      <w:proofErr w:type="spellStart"/>
      <w:r w:rsidRPr="002E01E7">
        <w:t>jelöli</w:t>
      </w:r>
      <w:proofErr w:type="spellEnd"/>
      <w:r w:rsidRPr="002E01E7">
        <w:t>.</w:t>
      </w:r>
      <w:proofErr w:type="gramEnd"/>
    </w:p>
    <w:p w:rsidR="0097363B" w:rsidRDefault="0097363B" w:rsidP="0097363B">
      <w:pPr>
        <w:tabs>
          <w:tab w:val="left" w:pos="4820"/>
          <w:tab w:val="left" w:pos="6946"/>
        </w:tabs>
        <w:spacing w:line="360" w:lineRule="auto"/>
        <w:jc w:val="center"/>
        <w:rPr>
          <w:b/>
          <w:i/>
          <w:noProof/>
          <w:szCs w:val="24"/>
          <w:lang w:eastAsia="hu-HU"/>
        </w:rPr>
      </w:pPr>
    </w:p>
    <w:p w:rsidR="002E01E7" w:rsidRPr="002E01E7" w:rsidRDefault="000B3725" w:rsidP="002E01E7">
      <w:pPr>
        <w:autoSpaceDE w:val="0"/>
        <w:autoSpaceDN w:val="0"/>
        <w:adjustRightInd w:val="0"/>
        <w:spacing w:line="360" w:lineRule="auto"/>
        <w:contextualSpacing/>
        <w:jc w:val="center"/>
        <w:rPr>
          <w:i/>
          <w:szCs w:val="24"/>
        </w:rPr>
      </w:pPr>
      <w:r>
        <w:rPr>
          <w:i/>
          <w:noProof/>
          <w:szCs w:val="24"/>
          <w:lang w:eastAsia="hu-HU"/>
        </w:rPr>
        <w:lastRenderedPageBreak/>
        <w:drawing>
          <wp:inline distT="0" distB="0" distL="0" distR="0">
            <wp:extent cx="4254500" cy="2844800"/>
            <wp:effectExtent l="0" t="0" r="0" b="0"/>
            <wp:docPr id="7" name="Kép 20" descr="reaktív glióz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0" descr="reaktív gliózi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1E7" w:rsidRPr="002E01E7" w:rsidRDefault="002E01E7" w:rsidP="0097363B">
      <w:pPr>
        <w:pStyle w:val="Tblzatfelirat"/>
        <w:rPr>
          <w:lang w:eastAsia="hu-HU"/>
        </w:rPr>
      </w:pPr>
      <w:r w:rsidRPr="002E01E7">
        <w:t xml:space="preserve">7. </w:t>
      </w:r>
      <w:proofErr w:type="spellStart"/>
      <w:proofErr w:type="gramStart"/>
      <w:r w:rsidRPr="002E01E7">
        <w:t>ábra</w:t>
      </w:r>
      <w:proofErr w:type="spellEnd"/>
      <w:proofErr w:type="gramEnd"/>
      <w:r w:rsidRPr="002E01E7">
        <w:t xml:space="preserve">. </w:t>
      </w:r>
      <w:proofErr w:type="spellStart"/>
      <w:proofErr w:type="gramStart"/>
      <w:r w:rsidRPr="002E01E7">
        <w:t>Reaktív</w:t>
      </w:r>
      <w:proofErr w:type="spellEnd"/>
      <w:r w:rsidRPr="002E01E7">
        <w:t xml:space="preserve"> </w:t>
      </w:r>
      <w:proofErr w:type="spellStart"/>
      <w:r w:rsidRPr="002E01E7">
        <w:t>gliózis</w:t>
      </w:r>
      <w:proofErr w:type="spellEnd"/>
      <w:r w:rsidRPr="002E01E7">
        <w:t xml:space="preserve"> </w:t>
      </w:r>
      <w:proofErr w:type="spellStart"/>
      <w:r w:rsidRPr="002E01E7">
        <w:t>mértéke</w:t>
      </w:r>
      <w:proofErr w:type="spellEnd"/>
      <w:r w:rsidRPr="002E01E7">
        <w:t xml:space="preserve"> 120 </w:t>
      </w:r>
      <w:proofErr w:type="spellStart"/>
      <w:r w:rsidRPr="002E01E7">
        <w:t>nappal</w:t>
      </w:r>
      <w:proofErr w:type="spellEnd"/>
      <w:r w:rsidRPr="002E01E7">
        <w:t xml:space="preserve"> a </w:t>
      </w:r>
      <w:proofErr w:type="spellStart"/>
      <w:r w:rsidRPr="002E01E7">
        <w:t>sugárkezelés</w:t>
      </w:r>
      <w:proofErr w:type="spellEnd"/>
      <w:r w:rsidRPr="002E01E7">
        <w:t xml:space="preserve"> </w:t>
      </w:r>
      <w:proofErr w:type="spellStart"/>
      <w:r w:rsidRPr="002E01E7">
        <w:t>után</w:t>
      </w:r>
      <w:proofErr w:type="spellEnd"/>
      <w:r w:rsidRPr="002E01E7">
        <w:t>.</w:t>
      </w:r>
      <w:proofErr w:type="gramEnd"/>
      <w:r w:rsidRPr="002E01E7">
        <w:t xml:space="preserve"> </w:t>
      </w:r>
      <w:proofErr w:type="spellStart"/>
      <w:proofErr w:type="gramStart"/>
      <w:r w:rsidRPr="002E01E7">
        <w:t>Az</w:t>
      </w:r>
      <w:proofErr w:type="spellEnd"/>
      <w:proofErr w:type="gramEnd"/>
      <w:r w:rsidRPr="002E01E7">
        <w:t xml:space="preserve"> </w:t>
      </w:r>
      <w:proofErr w:type="spellStart"/>
      <w:r w:rsidRPr="002E01E7">
        <w:t>ábrákon</w:t>
      </w:r>
      <w:proofErr w:type="spellEnd"/>
      <w:r w:rsidRPr="002E01E7">
        <w:t xml:space="preserve"> </w:t>
      </w:r>
      <w:proofErr w:type="spellStart"/>
      <w:r w:rsidRPr="002E01E7">
        <w:t>az</w:t>
      </w:r>
      <w:proofErr w:type="spellEnd"/>
      <w:r w:rsidRPr="002E01E7">
        <w:t xml:space="preserve"> </w:t>
      </w:r>
      <w:proofErr w:type="spellStart"/>
      <w:r w:rsidRPr="002E01E7">
        <w:t>átlag</w:t>
      </w:r>
      <w:proofErr w:type="spellEnd"/>
      <w:r w:rsidRPr="002E01E7">
        <w:t xml:space="preserve"> ± S.E.M. </w:t>
      </w:r>
      <w:proofErr w:type="spellStart"/>
      <w:r w:rsidRPr="002E01E7">
        <w:t>értékeket</w:t>
      </w:r>
      <w:proofErr w:type="spellEnd"/>
      <w:r w:rsidRPr="002E01E7">
        <w:t xml:space="preserve"> </w:t>
      </w:r>
      <w:proofErr w:type="spellStart"/>
      <w:r w:rsidRPr="002E01E7">
        <w:t>ábrázoltuk</w:t>
      </w:r>
      <w:proofErr w:type="spellEnd"/>
      <w:r w:rsidRPr="002E01E7">
        <w:t xml:space="preserve">. </w:t>
      </w:r>
      <w:proofErr w:type="gramStart"/>
      <w:r w:rsidRPr="002E01E7">
        <w:t xml:space="preserve">***p&lt;0.001 a </w:t>
      </w:r>
      <w:proofErr w:type="spellStart"/>
      <w:r w:rsidRPr="002E01E7">
        <w:t>kontroll</w:t>
      </w:r>
      <w:proofErr w:type="spellEnd"/>
      <w:r w:rsidRPr="002E01E7">
        <w:t xml:space="preserve"> </w:t>
      </w:r>
      <w:proofErr w:type="spellStart"/>
      <w:r w:rsidRPr="002E01E7">
        <w:t>csoporthoz</w:t>
      </w:r>
      <w:proofErr w:type="spellEnd"/>
      <w:r w:rsidRPr="002E01E7">
        <w:t xml:space="preserve"> </w:t>
      </w:r>
      <w:proofErr w:type="spellStart"/>
      <w:r w:rsidRPr="002E01E7">
        <w:t>viszonyított</w:t>
      </w:r>
      <w:proofErr w:type="spellEnd"/>
      <w:r w:rsidRPr="002E01E7">
        <w:t xml:space="preserve"> </w:t>
      </w:r>
      <w:proofErr w:type="spellStart"/>
      <w:r w:rsidRPr="002E01E7">
        <w:t>szignifikáns</w:t>
      </w:r>
      <w:proofErr w:type="spellEnd"/>
      <w:r w:rsidRPr="002E01E7">
        <w:t xml:space="preserve"> </w:t>
      </w:r>
      <w:proofErr w:type="spellStart"/>
      <w:r w:rsidRPr="002E01E7">
        <w:t>emelkedést</w:t>
      </w:r>
      <w:proofErr w:type="spellEnd"/>
      <w:r w:rsidRPr="002E01E7">
        <w:t xml:space="preserve"> </w:t>
      </w:r>
      <w:proofErr w:type="spellStart"/>
      <w:r w:rsidRPr="002E01E7">
        <w:t>jelöli</w:t>
      </w:r>
      <w:proofErr w:type="spellEnd"/>
      <w:r w:rsidRPr="002E01E7">
        <w:t>.</w:t>
      </w:r>
      <w:proofErr w:type="gramEnd"/>
    </w:p>
    <w:p w:rsidR="002E01E7" w:rsidRPr="002E01E7" w:rsidRDefault="002E01E7" w:rsidP="0097363B">
      <w:pPr>
        <w:pStyle w:val="Fejezetcm"/>
        <w:rPr>
          <w:lang w:eastAsia="hu-HU"/>
        </w:rPr>
      </w:pPr>
      <w:r w:rsidRPr="002E01E7">
        <w:rPr>
          <w:lang w:eastAsia="hu-HU"/>
        </w:rPr>
        <w:t>ÖSSZEFOGLALÁS</w:t>
      </w:r>
    </w:p>
    <w:p w:rsidR="002E01E7" w:rsidRPr="002E01E7" w:rsidRDefault="002E01E7" w:rsidP="0097363B">
      <w:pPr>
        <w:pStyle w:val="Cikkszveg"/>
      </w:pPr>
      <w:r w:rsidRPr="002E01E7">
        <w:t xml:space="preserve">Rágcsálókkal végzett kísérleteink során sikerült kifejlesztenünk egy olyan speciális, részleges agyi besugárzási technikát, mely jól definiálva csak az egyik félteke </w:t>
      </w:r>
      <w:proofErr w:type="spellStart"/>
      <w:r w:rsidRPr="002E01E7">
        <w:t>hippokampusz</w:t>
      </w:r>
      <w:proofErr w:type="spellEnd"/>
      <w:r w:rsidRPr="002E01E7">
        <w:t xml:space="preserve"> és a corpus </w:t>
      </w:r>
      <w:proofErr w:type="spellStart"/>
      <w:r w:rsidRPr="002E01E7">
        <w:t>callosum</w:t>
      </w:r>
      <w:proofErr w:type="spellEnd"/>
      <w:r w:rsidRPr="002E01E7">
        <w:t xml:space="preserve"> területét érinti, hasonlóan a humán gyógyászatban alkalmazott agyi sugárterápiához [30]. A kísérletes elrendezés és a pro-, és </w:t>
      </w:r>
      <w:proofErr w:type="spellStart"/>
      <w:r w:rsidRPr="002E01E7">
        <w:t>anti-inflammatórikus</w:t>
      </w:r>
      <w:proofErr w:type="spellEnd"/>
      <w:r w:rsidRPr="002E01E7">
        <w:t xml:space="preserve"> </w:t>
      </w:r>
      <w:proofErr w:type="spellStart"/>
      <w:r w:rsidRPr="002E01E7">
        <w:t>citokinek</w:t>
      </w:r>
      <w:proofErr w:type="spellEnd"/>
      <w:r w:rsidRPr="002E01E7">
        <w:t xml:space="preserve"> kiválasztása a központi idegrendszeri akut gyulladásos reakciók során betöltött kulcsfontosságú szerepük alapján történt [31-32]. Számtalan tanulmány leírta, hogy a </w:t>
      </w:r>
      <w:proofErr w:type="spellStart"/>
      <w:r w:rsidRPr="002E01E7">
        <w:t>TNF-α</w:t>
      </w:r>
      <w:proofErr w:type="spellEnd"/>
      <w:r w:rsidRPr="002E01E7">
        <w:t xml:space="preserve"> és IL-1β gének </w:t>
      </w:r>
      <w:proofErr w:type="spellStart"/>
      <w:r w:rsidRPr="002E01E7">
        <w:t>overexpressziója</w:t>
      </w:r>
      <w:proofErr w:type="spellEnd"/>
      <w:r w:rsidRPr="002E01E7">
        <w:t xml:space="preserve"> összefüggésben állhat az agyi sugárkezelésre bekövetkező molekuláris válaszokkal [8, 10, 33]. </w:t>
      </w:r>
      <w:r w:rsidRPr="002E01E7">
        <w:rPr>
          <w:i/>
        </w:rPr>
        <w:t>Vice versa</w:t>
      </w:r>
      <w:r w:rsidRPr="002E01E7">
        <w:t xml:space="preserve">, azt is kimutatták, hogy a perifériás </w:t>
      </w:r>
      <w:proofErr w:type="spellStart"/>
      <w:r w:rsidRPr="002E01E7">
        <w:t>TNF-α</w:t>
      </w:r>
      <w:proofErr w:type="spellEnd"/>
      <w:r w:rsidRPr="002E01E7">
        <w:t xml:space="preserve"> termelődés káros szerepet játszik az idegi túlélésben, vagy a </w:t>
      </w:r>
      <w:proofErr w:type="spellStart"/>
      <w:r w:rsidRPr="002E01E7">
        <w:t>hippokampuszban</w:t>
      </w:r>
      <w:proofErr w:type="spellEnd"/>
      <w:r w:rsidRPr="002E01E7">
        <w:t xml:space="preserve"> zajló </w:t>
      </w:r>
      <w:proofErr w:type="spellStart"/>
      <w:r w:rsidRPr="002E01E7">
        <w:t>differenciációban</w:t>
      </w:r>
      <w:proofErr w:type="spellEnd"/>
      <w:r w:rsidRPr="002E01E7">
        <w:t xml:space="preserve"> [22, 34-35], habár a </w:t>
      </w:r>
      <w:proofErr w:type="spellStart"/>
      <w:r w:rsidRPr="002E01E7">
        <w:t>hippokampusz</w:t>
      </w:r>
      <w:proofErr w:type="spellEnd"/>
      <w:r w:rsidRPr="002E01E7">
        <w:t xml:space="preserve"> besugárzás perifériás biokémiai következményeit korábban nem vizsgálták.</w:t>
      </w:r>
    </w:p>
    <w:p w:rsidR="002E01E7" w:rsidRPr="002E01E7" w:rsidRDefault="002E01E7" w:rsidP="0097363B">
      <w:pPr>
        <w:pStyle w:val="Cikkszveg"/>
      </w:pPr>
      <w:r w:rsidRPr="002E01E7">
        <w:t>A kísérleti elrendezés lehetővé tette, hogy különbséget tegyünk az agyi sugárkezelés direkt, helyi és a távoli (</w:t>
      </w:r>
      <w:proofErr w:type="spellStart"/>
      <w:r w:rsidRPr="002E01E7">
        <w:t>abszkópális</w:t>
      </w:r>
      <w:proofErr w:type="spellEnd"/>
      <w:r w:rsidRPr="002E01E7">
        <w:t>), perifériás hatásai között. Mi figyeltük meg először, hogy 3</w:t>
      </w:r>
      <w:r w:rsidR="00375A54">
        <w:t> </w:t>
      </w:r>
      <w:r w:rsidRPr="002E01E7">
        <w:t xml:space="preserve">órával az agyi sugárkezelést követően, a gyulladásos </w:t>
      </w:r>
      <w:proofErr w:type="spellStart"/>
      <w:r w:rsidRPr="002E01E7">
        <w:t>citokinek</w:t>
      </w:r>
      <w:proofErr w:type="spellEnd"/>
      <w:r w:rsidRPr="002E01E7">
        <w:t xml:space="preserve"> szintje szignifikánsan megemelkedik a perifériás keringésben, mely következtében egyes távoli szervekben is tapasztaltunk elváltozásokat, mint például a máj </w:t>
      </w:r>
      <w:proofErr w:type="spellStart"/>
      <w:r w:rsidRPr="002E01E7">
        <w:t>homeosztázisban</w:t>
      </w:r>
      <w:proofErr w:type="spellEnd"/>
      <w:r w:rsidRPr="002E01E7">
        <w:t xml:space="preserve">, ahol jelentős eltéréseket mutattunk ki [36]. Ezt a jelenséget azzal magyarázhatjuk, hogy az irradiáció után egy szignifikáns, lokális </w:t>
      </w:r>
      <w:proofErr w:type="spellStart"/>
      <w:r w:rsidRPr="002E01E7">
        <w:t>pro-inflammatórikus</w:t>
      </w:r>
      <w:proofErr w:type="spellEnd"/>
      <w:r w:rsidRPr="002E01E7">
        <w:t xml:space="preserve"> válasz aktiválódik az agyban, aminek következtében a vér-agy gát ideiglenesen megnyílik, és az aktivált gyulladásos mediátorok (például, a vizsgálatunkban periférián detektált </w:t>
      </w:r>
      <w:proofErr w:type="spellStart"/>
      <w:r w:rsidRPr="002E01E7">
        <w:t>citokinek</w:t>
      </w:r>
      <w:proofErr w:type="spellEnd"/>
      <w:r w:rsidRPr="002E01E7">
        <w:t xml:space="preserve">) a keringésbe kerültek. </w:t>
      </w:r>
    </w:p>
    <w:p w:rsidR="002E01E7" w:rsidRPr="002E01E7" w:rsidRDefault="002E01E7" w:rsidP="0097363B">
      <w:pPr>
        <w:pStyle w:val="Cikkszveg"/>
      </w:pPr>
      <w:r w:rsidRPr="002E01E7">
        <w:t xml:space="preserve">Az IL-6 egy multifunkcionális gyulladást okozó </w:t>
      </w:r>
      <w:proofErr w:type="spellStart"/>
      <w:r w:rsidRPr="002E01E7">
        <w:t>citokin</w:t>
      </w:r>
      <w:proofErr w:type="spellEnd"/>
      <w:r w:rsidRPr="002E01E7">
        <w:t xml:space="preserve">, melynek szerepe van az egésztest besugárzás utáni gyulladásos válaszok közvetítésében [37], és néhány tanulmány szerint a megemelkedett IL-6 fehérje </w:t>
      </w:r>
      <w:proofErr w:type="spellStart"/>
      <w:r w:rsidRPr="002E01E7">
        <w:t>expressziója</w:t>
      </w:r>
      <w:proofErr w:type="spellEnd"/>
      <w:r w:rsidRPr="002E01E7">
        <w:t xml:space="preserve"> lehet a felelős a </w:t>
      </w:r>
      <w:proofErr w:type="spellStart"/>
      <w:r w:rsidRPr="002E01E7">
        <w:t>sugárzás-indukálta</w:t>
      </w:r>
      <w:proofErr w:type="spellEnd"/>
      <w:r w:rsidRPr="002E01E7">
        <w:t xml:space="preserve"> gyulladásért az agyban [33, 38-39]. Ezen kívül, arról is beszámoltak, hogy az egésztest besugárzásnak kitett rágcsálókban szelektíven aktiválódott az </w:t>
      </w:r>
      <w:proofErr w:type="spellStart"/>
      <w:r w:rsidRPr="002E01E7">
        <w:t>NF-κB</w:t>
      </w:r>
      <w:proofErr w:type="spellEnd"/>
      <w:r w:rsidRPr="002E01E7">
        <w:t xml:space="preserve">, és ennek következtében megemelkedett a </w:t>
      </w:r>
      <w:proofErr w:type="spellStart"/>
      <w:r w:rsidRPr="002E01E7">
        <w:t>TNF-α</w:t>
      </w:r>
      <w:proofErr w:type="spellEnd"/>
      <w:r w:rsidRPr="002E01E7">
        <w:t xml:space="preserve">, IL-1α, IL-1β és IL-6 </w:t>
      </w:r>
      <w:proofErr w:type="spellStart"/>
      <w:r w:rsidRPr="002E01E7">
        <w:t>mRNS</w:t>
      </w:r>
      <w:proofErr w:type="spellEnd"/>
      <w:r w:rsidRPr="002E01E7">
        <w:t xml:space="preserve"> </w:t>
      </w:r>
      <w:proofErr w:type="spellStart"/>
      <w:r w:rsidRPr="002E01E7">
        <w:t>expressziója</w:t>
      </w:r>
      <w:proofErr w:type="spellEnd"/>
      <w:r w:rsidRPr="002E01E7">
        <w:t xml:space="preserve"> nyirokszövetben [40]. </w:t>
      </w:r>
    </w:p>
    <w:p w:rsidR="002E01E7" w:rsidRPr="002E01E7" w:rsidRDefault="002E01E7" w:rsidP="0097363B">
      <w:pPr>
        <w:pStyle w:val="Cikkszveg"/>
      </w:pPr>
      <w:r w:rsidRPr="002E01E7">
        <w:t xml:space="preserve">A gyulladást okozó mediátorok megemelkedése befolyásolhatja az IL-10 emelkedését, mely alulszabályozza a </w:t>
      </w:r>
      <w:proofErr w:type="spellStart"/>
      <w:r w:rsidRPr="002E01E7">
        <w:t>TNF-α</w:t>
      </w:r>
      <w:proofErr w:type="spellEnd"/>
      <w:r w:rsidRPr="002E01E7">
        <w:t xml:space="preserve"> aktivitását, gátolja a hosszú idejű IL-6 produkciót [15-16], blokkolja </w:t>
      </w:r>
      <w:r w:rsidRPr="002E01E7">
        <w:lastRenderedPageBreak/>
        <w:t xml:space="preserve">az </w:t>
      </w:r>
      <w:proofErr w:type="spellStart"/>
      <w:r w:rsidRPr="002E01E7">
        <w:t>NF-κB</w:t>
      </w:r>
      <w:proofErr w:type="spellEnd"/>
      <w:r w:rsidRPr="002E01E7">
        <w:t xml:space="preserve"> aktivitást és közrejátszik a JAK-STAT </w:t>
      </w:r>
      <w:proofErr w:type="spellStart"/>
      <w:r w:rsidRPr="002E01E7">
        <w:t>szignalizációs</w:t>
      </w:r>
      <w:proofErr w:type="spellEnd"/>
      <w:r w:rsidRPr="002E01E7">
        <w:t xml:space="preserve"> útvonal szabályozásában; ezért </w:t>
      </w:r>
      <w:proofErr w:type="spellStart"/>
      <w:r w:rsidRPr="002E01E7">
        <w:t>gyulladásgátló</w:t>
      </w:r>
      <w:proofErr w:type="spellEnd"/>
      <w:r w:rsidRPr="002E01E7">
        <w:t xml:space="preserve"> </w:t>
      </w:r>
      <w:proofErr w:type="spellStart"/>
      <w:r w:rsidRPr="002E01E7">
        <w:t>citokinnek</w:t>
      </w:r>
      <w:proofErr w:type="spellEnd"/>
      <w:r w:rsidRPr="002E01E7">
        <w:t xml:space="preserve"> minősül agyi sugárreakció esetén [41]. Az akut mellékhatások molekuláris </w:t>
      </w:r>
      <w:proofErr w:type="spellStart"/>
      <w:r w:rsidRPr="002E01E7">
        <w:t>pathomechanizmusa</w:t>
      </w:r>
      <w:proofErr w:type="spellEnd"/>
      <w:r w:rsidRPr="002E01E7">
        <w:t xml:space="preserve"> nem áll közvetlen összefüggésben a késői hatásokkal, melyek egy része azonban visszavezethető az </w:t>
      </w:r>
      <w:proofErr w:type="spellStart"/>
      <w:r w:rsidRPr="002E01E7">
        <w:t>endotélsejt</w:t>
      </w:r>
      <w:proofErr w:type="spellEnd"/>
      <w:r w:rsidRPr="002E01E7">
        <w:t xml:space="preserve"> </w:t>
      </w:r>
      <w:proofErr w:type="spellStart"/>
      <w:r w:rsidRPr="002E01E7">
        <w:t>apoptózis</w:t>
      </w:r>
      <w:proofErr w:type="spellEnd"/>
      <w:r w:rsidRPr="002E01E7">
        <w:t xml:space="preserve"> indukcióra, és következményes </w:t>
      </w:r>
      <w:proofErr w:type="spellStart"/>
      <w:r w:rsidRPr="002E01E7">
        <w:t>mikrokeringési</w:t>
      </w:r>
      <w:proofErr w:type="spellEnd"/>
      <w:r w:rsidRPr="002E01E7">
        <w:t xml:space="preserve"> zavarokra, valamint a neuronok </w:t>
      </w:r>
      <w:proofErr w:type="spellStart"/>
      <w:r w:rsidRPr="002E01E7">
        <w:t>homeosztázisát</w:t>
      </w:r>
      <w:proofErr w:type="spellEnd"/>
      <w:r w:rsidRPr="002E01E7">
        <w:t xml:space="preserve"> fenntartó </w:t>
      </w:r>
      <w:proofErr w:type="spellStart"/>
      <w:r w:rsidRPr="002E01E7">
        <w:t>gliális</w:t>
      </w:r>
      <w:proofErr w:type="spellEnd"/>
      <w:r w:rsidRPr="002E01E7">
        <w:t xml:space="preserve"> elemek károsodására. Az idegsejtek közül a </w:t>
      </w:r>
      <w:proofErr w:type="spellStart"/>
      <w:r w:rsidRPr="002E01E7">
        <w:t>hippokampusz</w:t>
      </w:r>
      <w:proofErr w:type="spellEnd"/>
      <w:r w:rsidRPr="002E01E7">
        <w:t xml:space="preserve"> területén található </w:t>
      </w:r>
      <w:proofErr w:type="spellStart"/>
      <w:r w:rsidRPr="002E01E7">
        <w:t>neurogenezisben</w:t>
      </w:r>
      <w:proofErr w:type="spellEnd"/>
      <w:r w:rsidRPr="002E01E7">
        <w:t xml:space="preserve"> szerepet játszó </w:t>
      </w:r>
      <w:proofErr w:type="spellStart"/>
      <w:r w:rsidRPr="002E01E7">
        <w:t>neuroprogenitor</w:t>
      </w:r>
      <w:proofErr w:type="spellEnd"/>
      <w:r w:rsidRPr="002E01E7">
        <w:t xml:space="preserve"> őssejtek a legérzékenyebbek. [42-43].  </w:t>
      </w:r>
    </w:p>
    <w:p w:rsidR="002E01E7" w:rsidRPr="002E01E7" w:rsidRDefault="002E01E7" w:rsidP="0097363B">
      <w:pPr>
        <w:pStyle w:val="Cikkszveg"/>
      </w:pPr>
      <w:r w:rsidRPr="002E01E7">
        <w:t xml:space="preserve">A </w:t>
      </w:r>
      <w:proofErr w:type="spellStart"/>
      <w:r w:rsidRPr="002E01E7">
        <w:t>hippokampusz</w:t>
      </w:r>
      <w:proofErr w:type="spellEnd"/>
      <w:r w:rsidRPr="002E01E7">
        <w:t xml:space="preserve"> az agy legfőbb területe, mely kritikus szereppel bír a tanulás és memória folyamatok során [44], és számtalan adat bizonyítja, hogy a sugárkezelés ezekben a funkciókban károsodást okoz [28, 45-46]. A </w:t>
      </w:r>
      <w:proofErr w:type="spellStart"/>
      <w:r w:rsidRPr="002E01E7">
        <w:t>hippokampuszon</w:t>
      </w:r>
      <w:proofErr w:type="spellEnd"/>
      <w:r w:rsidRPr="002E01E7">
        <w:t xml:space="preserve"> belül, a </w:t>
      </w:r>
      <w:proofErr w:type="spellStart"/>
      <w:r w:rsidRPr="002E01E7">
        <w:t>Gyrus</w:t>
      </w:r>
      <w:proofErr w:type="spellEnd"/>
      <w:r w:rsidRPr="002E01E7">
        <w:t xml:space="preserve"> </w:t>
      </w:r>
      <w:proofErr w:type="spellStart"/>
      <w:r w:rsidRPr="002E01E7">
        <w:t>Dentatus</w:t>
      </w:r>
      <w:proofErr w:type="spellEnd"/>
      <w:r w:rsidRPr="002E01E7">
        <w:t xml:space="preserve"> (GD) az a régió, amely a legérzékenyebb az irradiációra [47]. Szövettani elváltozások korábbi vizsgálata ahhoz a felfedezéshez vezetett, miszerint az agyi sugárkezelés módosította a GD szemcsés sejtjeinek dendritjeit, valamint idő-függően a CA1 régió piramis sejtjeinek </w:t>
      </w:r>
      <w:proofErr w:type="spellStart"/>
      <w:r w:rsidRPr="002E01E7">
        <w:t>bazális</w:t>
      </w:r>
      <w:proofErr w:type="spellEnd"/>
      <w:r w:rsidRPr="002E01E7">
        <w:t xml:space="preserve"> dendritjeit is [48].  A kísérleteink során az adott dózissal besugárzott agyterületen 4 hónappal az irradiáció után nemcsak a </w:t>
      </w:r>
      <w:proofErr w:type="spellStart"/>
      <w:r w:rsidRPr="002E01E7">
        <w:t>hippokampusz</w:t>
      </w:r>
      <w:proofErr w:type="spellEnd"/>
      <w:r w:rsidRPr="002E01E7">
        <w:t xml:space="preserve"> szövetében, hanem az előírt dózissal ellátott teljes térfogatban szignifikáns patológiai eltéréseket detektáltuk. A patológiás zavarok, úgy, mint a </w:t>
      </w:r>
      <w:proofErr w:type="spellStart"/>
      <w:r w:rsidRPr="002E01E7">
        <w:t>vaszkuláris</w:t>
      </w:r>
      <w:proofErr w:type="spellEnd"/>
      <w:r w:rsidRPr="002E01E7">
        <w:t xml:space="preserve"> károsodás és a </w:t>
      </w:r>
      <w:proofErr w:type="spellStart"/>
      <w:r w:rsidRPr="002E01E7">
        <w:t>demyelinizáció</w:t>
      </w:r>
      <w:proofErr w:type="spellEnd"/>
      <w:r w:rsidRPr="002E01E7">
        <w:t xml:space="preserve"> az irradiáció késői következményei, ami szövettani vizsgálatokkal feltárható [49, 50].</w:t>
      </w:r>
    </w:p>
    <w:p w:rsidR="002E01E7" w:rsidRPr="002E01E7" w:rsidRDefault="002E01E7" w:rsidP="0097363B">
      <w:pPr>
        <w:pStyle w:val="Cikkszveg"/>
      </w:pPr>
      <w:r w:rsidRPr="002E01E7">
        <w:t xml:space="preserve">Sikerült kidolgoznunk egy olyan megbízható, jól reprodukálható rágcsáló modellt, mellyel </w:t>
      </w:r>
      <w:proofErr w:type="spellStart"/>
      <w:r w:rsidRPr="002E01E7">
        <w:t>fokális</w:t>
      </w:r>
      <w:proofErr w:type="spellEnd"/>
      <w:r w:rsidRPr="002E01E7">
        <w:t xml:space="preserve"> agyi besugárzás korai és késői hatásait, valamint esetleges sugármódosító anyagok és eltérő sugárminőségek biológiai hatásait egyaránt vizsgálhatjuk.</w:t>
      </w:r>
    </w:p>
    <w:p w:rsidR="002E01E7" w:rsidRPr="005E442E" w:rsidRDefault="002E01E7" w:rsidP="0097363B">
      <w:pPr>
        <w:pStyle w:val="Fejezetcm"/>
        <w:rPr>
          <w:lang w:val="hu-HU"/>
        </w:rPr>
      </w:pPr>
      <w:r w:rsidRPr="005E442E">
        <w:rPr>
          <w:lang w:val="hu-HU"/>
        </w:rPr>
        <w:t>Támogatás</w:t>
      </w:r>
    </w:p>
    <w:p w:rsidR="002E01E7" w:rsidRDefault="002E01E7" w:rsidP="0097363B">
      <w:pPr>
        <w:pStyle w:val="Cikkszveg"/>
      </w:pPr>
      <w:r w:rsidRPr="002E01E7">
        <w:t xml:space="preserve">Az Európai Unió és az Európai Regionális Fejlesztési Alap által támogatott ELI-ALPS projekt (GINOP-2.3.6-15-2015-00001); valamint a </w:t>
      </w:r>
      <w:proofErr w:type="spellStart"/>
      <w:r w:rsidRPr="002E01E7">
        <w:t>Laserlab-Europe</w:t>
      </w:r>
      <w:proofErr w:type="spellEnd"/>
      <w:r w:rsidRPr="002E01E7">
        <w:t xml:space="preserve">, melyet az Európai Unió </w:t>
      </w:r>
      <w:proofErr w:type="spellStart"/>
      <w:r w:rsidRPr="002E01E7">
        <w:t>Horizon</w:t>
      </w:r>
      <w:proofErr w:type="spellEnd"/>
      <w:r w:rsidRPr="002E01E7">
        <w:t xml:space="preserve"> 2020 Kutatási és Innovációs programja (654148) támogat.</w:t>
      </w:r>
    </w:p>
    <w:p w:rsidR="004E528C" w:rsidRPr="002E01E7" w:rsidRDefault="004E528C" w:rsidP="004E528C">
      <w:pPr>
        <w:pStyle w:val="Fejezetcm"/>
      </w:pPr>
      <w:r w:rsidRPr="002E01E7">
        <w:t>IRODALOM</w:t>
      </w:r>
    </w:p>
    <w:p w:rsidR="004E528C" w:rsidRPr="002E01E7" w:rsidRDefault="004E528C" w:rsidP="004E528C">
      <w:pPr>
        <w:pStyle w:val="Hivatkozs"/>
        <w:numPr>
          <w:ilvl w:val="0"/>
          <w:numId w:val="24"/>
        </w:numPr>
        <w:tabs>
          <w:tab w:val="clear" w:pos="360"/>
        </w:tabs>
        <w:ind w:left="567" w:hanging="567"/>
      </w:pPr>
      <w:proofErr w:type="spellStart"/>
      <w:r w:rsidRPr="002E01E7">
        <w:t>Kalifa</w:t>
      </w:r>
      <w:proofErr w:type="spellEnd"/>
      <w:r w:rsidRPr="002E01E7">
        <w:t xml:space="preserve"> C, Grill J: The therapy of infantile malignant brain tumors: current status. </w:t>
      </w:r>
      <w:r w:rsidRPr="004E528C">
        <w:rPr>
          <w:i/>
        </w:rPr>
        <w:t xml:space="preserve">J </w:t>
      </w:r>
      <w:proofErr w:type="spellStart"/>
      <w:r w:rsidRPr="004E528C">
        <w:rPr>
          <w:i/>
        </w:rPr>
        <w:t>Neurooncol</w:t>
      </w:r>
      <w:proofErr w:type="spellEnd"/>
      <w:r w:rsidRPr="002E01E7">
        <w:t xml:space="preserve"> 2005</w:t>
      </w:r>
      <w:proofErr w:type="gramStart"/>
      <w:r w:rsidRPr="002E01E7">
        <w:t>;75:279</w:t>
      </w:r>
      <w:proofErr w:type="gramEnd"/>
      <w:r w:rsidRPr="002E01E7">
        <w:t>-285.</w:t>
      </w:r>
    </w:p>
    <w:p w:rsidR="004E528C" w:rsidRPr="002E01E7" w:rsidRDefault="004E528C" w:rsidP="004E528C">
      <w:pPr>
        <w:pStyle w:val="Hivatkozs"/>
        <w:tabs>
          <w:tab w:val="clear" w:pos="567"/>
        </w:tabs>
      </w:pPr>
      <w:proofErr w:type="spellStart"/>
      <w:r w:rsidRPr="002E01E7">
        <w:t>Khuntia</w:t>
      </w:r>
      <w:proofErr w:type="spellEnd"/>
      <w:r w:rsidRPr="002E01E7">
        <w:t xml:space="preserve"> D, Tome WA, Mehta MP: Radiation technique in neuro-oncology. </w:t>
      </w:r>
      <w:proofErr w:type="spellStart"/>
      <w:r w:rsidRPr="002E01E7">
        <w:rPr>
          <w:i/>
        </w:rPr>
        <w:t>Neurotherapeutics</w:t>
      </w:r>
      <w:proofErr w:type="spellEnd"/>
      <w:r w:rsidRPr="002E01E7">
        <w:t xml:space="preserve"> 2009</w:t>
      </w:r>
      <w:proofErr w:type="gramStart"/>
      <w:r w:rsidRPr="002E01E7">
        <w:t>;6:487</w:t>
      </w:r>
      <w:proofErr w:type="gramEnd"/>
      <w:r w:rsidRPr="002E01E7">
        <w:t>-499.</w:t>
      </w:r>
    </w:p>
    <w:p w:rsidR="004E528C" w:rsidRPr="002E01E7" w:rsidRDefault="004E528C" w:rsidP="004E528C">
      <w:pPr>
        <w:pStyle w:val="Hivatkozs"/>
      </w:pPr>
      <w:proofErr w:type="spellStart"/>
      <w:r w:rsidRPr="002E01E7">
        <w:t>Kirste</w:t>
      </w:r>
      <w:proofErr w:type="spellEnd"/>
      <w:r w:rsidRPr="002E01E7">
        <w:t xml:space="preserve"> S, </w:t>
      </w:r>
      <w:proofErr w:type="spellStart"/>
      <w:r w:rsidRPr="002E01E7">
        <w:t>Treier</w:t>
      </w:r>
      <w:proofErr w:type="spellEnd"/>
      <w:r w:rsidRPr="002E01E7">
        <w:t xml:space="preserve"> M, </w:t>
      </w:r>
      <w:proofErr w:type="spellStart"/>
      <w:r w:rsidRPr="002E01E7">
        <w:t>Wehrle</w:t>
      </w:r>
      <w:proofErr w:type="spellEnd"/>
      <w:r w:rsidRPr="002E01E7">
        <w:t xml:space="preserve"> SJ, Becker G, Abdel-</w:t>
      </w:r>
      <w:proofErr w:type="spellStart"/>
      <w:r w:rsidRPr="002E01E7">
        <w:t>Tawab</w:t>
      </w:r>
      <w:proofErr w:type="spellEnd"/>
      <w:r w:rsidRPr="002E01E7">
        <w:t xml:space="preserve"> M, </w:t>
      </w:r>
      <w:proofErr w:type="spellStart"/>
      <w:r w:rsidRPr="002E01E7">
        <w:t>Gerbeth</w:t>
      </w:r>
      <w:proofErr w:type="spellEnd"/>
      <w:r w:rsidRPr="002E01E7">
        <w:t xml:space="preserve"> K, Hug MJ, </w:t>
      </w:r>
      <w:proofErr w:type="spellStart"/>
      <w:r w:rsidRPr="002E01E7">
        <w:t>Lubrich</w:t>
      </w:r>
      <w:proofErr w:type="spellEnd"/>
      <w:r w:rsidRPr="002E01E7">
        <w:t xml:space="preserve"> B, </w:t>
      </w:r>
      <w:proofErr w:type="spellStart"/>
      <w:r w:rsidRPr="002E01E7">
        <w:t>Grosu</w:t>
      </w:r>
      <w:proofErr w:type="spellEnd"/>
      <w:r w:rsidRPr="002E01E7">
        <w:t xml:space="preserve"> AL, </w:t>
      </w:r>
      <w:proofErr w:type="spellStart"/>
      <w:proofErr w:type="gramStart"/>
      <w:r w:rsidRPr="002E01E7">
        <w:t>Momm</w:t>
      </w:r>
      <w:proofErr w:type="spellEnd"/>
      <w:proofErr w:type="gramEnd"/>
      <w:r w:rsidRPr="002E01E7">
        <w:t xml:space="preserve"> F: </w:t>
      </w:r>
      <w:proofErr w:type="spellStart"/>
      <w:r w:rsidRPr="002E01E7">
        <w:t>Boswellia</w:t>
      </w:r>
      <w:proofErr w:type="spellEnd"/>
      <w:r w:rsidRPr="002E01E7">
        <w:t xml:space="preserve"> </w:t>
      </w:r>
      <w:proofErr w:type="spellStart"/>
      <w:r w:rsidRPr="002E01E7">
        <w:t>serrata</w:t>
      </w:r>
      <w:proofErr w:type="spellEnd"/>
      <w:r w:rsidRPr="002E01E7">
        <w:t xml:space="preserve"> acts on cerebral edema in patients irradiated for brain tumors: a prospective, randomized, placebo-controlled, double-blind pilot trial. </w:t>
      </w:r>
      <w:r w:rsidRPr="002E01E7">
        <w:rPr>
          <w:i/>
        </w:rPr>
        <w:t>Cancer</w:t>
      </w:r>
      <w:r w:rsidRPr="002E01E7">
        <w:t xml:space="preserve"> 2011</w:t>
      </w:r>
      <w:proofErr w:type="gramStart"/>
      <w:r w:rsidRPr="002E01E7">
        <w:t>;117:3788</w:t>
      </w:r>
      <w:proofErr w:type="gramEnd"/>
      <w:r w:rsidRPr="002E01E7">
        <w:t>-3795.</w:t>
      </w:r>
    </w:p>
    <w:p w:rsidR="004E528C" w:rsidRPr="002E01E7" w:rsidRDefault="004E528C" w:rsidP="004E528C">
      <w:pPr>
        <w:pStyle w:val="Hivatkozs"/>
      </w:pPr>
      <w:r w:rsidRPr="002E01E7">
        <w:t xml:space="preserve">Liu Y, Xiao S, Liu J, Zhou H, Liu Z, Xin Y, </w:t>
      </w:r>
      <w:proofErr w:type="spellStart"/>
      <w:r w:rsidRPr="002E01E7">
        <w:t>Suo</w:t>
      </w:r>
      <w:proofErr w:type="spellEnd"/>
      <w:r w:rsidRPr="002E01E7">
        <w:t xml:space="preserve"> WZ: An experimental study of acute radiation-induced cognitive dysfunction in a young rat model. </w:t>
      </w:r>
      <w:r w:rsidRPr="002E01E7">
        <w:rPr>
          <w:i/>
        </w:rPr>
        <w:t xml:space="preserve">AJNR Am J </w:t>
      </w:r>
      <w:proofErr w:type="spellStart"/>
      <w:r w:rsidRPr="002E01E7">
        <w:rPr>
          <w:i/>
        </w:rPr>
        <w:t>Neuroradiol</w:t>
      </w:r>
      <w:proofErr w:type="spellEnd"/>
      <w:r w:rsidRPr="002E01E7">
        <w:t xml:space="preserve"> 2010</w:t>
      </w:r>
      <w:proofErr w:type="gramStart"/>
      <w:r w:rsidRPr="002E01E7">
        <w:t>;31:383</w:t>
      </w:r>
      <w:proofErr w:type="gramEnd"/>
      <w:r w:rsidRPr="002E01E7">
        <w:t>-387.</w:t>
      </w:r>
    </w:p>
    <w:p w:rsidR="004E528C" w:rsidRPr="002E01E7" w:rsidRDefault="004E528C" w:rsidP="004E528C">
      <w:pPr>
        <w:pStyle w:val="Hivatkozs"/>
      </w:pPr>
      <w:r w:rsidRPr="002E01E7">
        <w:t xml:space="preserve">Denham JW, </w:t>
      </w:r>
      <w:proofErr w:type="spellStart"/>
      <w:r w:rsidRPr="002E01E7">
        <w:t>Hauer</w:t>
      </w:r>
      <w:proofErr w:type="spellEnd"/>
      <w:r w:rsidRPr="002E01E7">
        <w:t xml:space="preserve">-Jensen M: The </w:t>
      </w:r>
      <w:proofErr w:type="spellStart"/>
      <w:r w:rsidRPr="002E01E7">
        <w:t>radiotherapeutic</w:t>
      </w:r>
      <w:proofErr w:type="spellEnd"/>
      <w:r w:rsidRPr="002E01E7">
        <w:t xml:space="preserve"> injury - a complex 'wound'. </w:t>
      </w:r>
      <w:proofErr w:type="spellStart"/>
      <w:r w:rsidRPr="002E01E7">
        <w:t>Radiother</w:t>
      </w:r>
      <w:proofErr w:type="spellEnd"/>
      <w:r w:rsidRPr="002E01E7">
        <w:t xml:space="preserve"> </w:t>
      </w:r>
      <w:proofErr w:type="spellStart"/>
      <w:r w:rsidRPr="002E01E7">
        <w:rPr>
          <w:i/>
        </w:rPr>
        <w:t>Oncol</w:t>
      </w:r>
      <w:proofErr w:type="spellEnd"/>
      <w:r w:rsidRPr="002E01E7">
        <w:t xml:space="preserve"> 2002</w:t>
      </w:r>
      <w:proofErr w:type="gramStart"/>
      <w:r w:rsidRPr="002E01E7">
        <w:t>;63:129</w:t>
      </w:r>
      <w:proofErr w:type="gramEnd"/>
      <w:r w:rsidRPr="002E01E7">
        <w:t>-145.</w:t>
      </w:r>
    </w:p>
    <w:p w:rsidR="004E528C" w:rsidRPr="002E01E7" w:rsidRDefault="004E528C" w:rsidP="004E528C">
      <w:pPr>
        <w:pStyle w:val="Hivatkozs"/>
      </w:pPr>
      <w:proofErr w:type="spellStart"/>
      <w:r w:rsidRPr="002E01E7">
        <w:t>Botchkina</w:t>
      </w:r>
      <w:proofErr w:type="spellEnd"/>
      <w:r w:rsidRPr="002E01E7">
        <w:t xml:space="preserve"> GI, </w:t>
      </w:r>
      <w:proofErr w:type="spellStart"/>
      <w:r w:rsidRPr="002E01E7">
        <w:t>Meistrell</w:t>
      </w:r>
      <w:proofErr w:type="spellEnd"/>
      <w:r w:rsidRPr="002E01E7">
        <w:t xml:space="preserve"> ME 3rd, </w:t>
      </w:r>
      <w:proofErr w:type="spellStart"/>
      <w:r w:rsidRPr="002E01E7">
        <w:t>Botchkina</w:t>
      </w:r>
      <w:proofErr w:type="spellEnd"/>
      <w:r w:rsidRPr="002E01E7">
        <w:t xml:space="preserve"> IL, </w:t>
      </w:r>
      <w:proofErr w:type="gramStart"/>
      <w:r w:rsidRPr="002E01E7">
        <w:t>Tracey</w:t>
      </w:r>
      <w:proofErr w:type="gramEnd"/>
      <w:r w:rsidRPr="002E01E7">
        <w:t xml:space="preserve"> KJ: Expression of TNF and TNF receptors (p55 and p75) in the rat brain after focal cerebral ischemia. </w:t>
      </w:r>
      <w:proofErr w:type="spellStart"/>
      <w:r w:rsidRPr="002E01E7">
        <w:rPr>
          <w:i/>
        </w:rPr>
        <w:t>Mol</w:t>
      </w:r>
      <w:proofErr w:type="spellEnd"/>
      <w:r w:rsidRPr="002E01E7">
        <w:rPr>
          <w:i/>
        </w:rPr>
        <w:t xml:space="preserve"> Med</w:t>
      </w:r>
      <w:r w:rsidRPr="002E01E7">
        <w:t xml:space="preserve"> 1997</w:t>
      </w:r>
      <w:proofErr w:type="gramStart"/>
      <w:r w:rsidRPr="002E01E7">
        <w:t>;3:765</w:t>
      </w:r>
      <w:proofErr w:type="gramEnd"/>
      <w:r w:rsidRPr="002E01E7">
        <w:t>-781.</w:t>
      </w:r>
    </w:p>
    <w:p w:rsidR="004E528C" w:rsidRPr="002E01E7" w:rsidRDefault="004E528C" w:rsidP="004E528C">
      <w:pPr>
        <w:pStyle w:val="Hivatkozs"/>
      </w:pPr>
      <w:r w:rsidRPr="002E01E7">
        <w:t xml:space="preserve">Daigle JL, Hong JH, Chiang CS, McBride WH: The role of tumor necrosis factor signaling pathways in the response of murine brain to irradiation. </w:t>
      </w:r>
      <w:r w:rsidRPr="002E01E7">
        <w:rPr>
          <w:i/>
        </w:rPr>
        <w:t>Cancer Res</w:t>
      </w:r>
      <w:r w:rsidRPr="002E01E7">
        <w:t xml:space="preserve"> 2001</w:t>
      </w:r>
      <w:proofErr w:type="gramStart"/>
      <w:r w:rsidRPr="002E01E7">
        <w:t>;61:8859</w:t>
      </w:r>
      <w:proofErr w:type="gramEnd"/>
      <w:r w:rsidRPr="002E01E7">
        <w:t>-8865.</w:t>
      </w:r>
    </w:p>
    <w:p w:rsidR="004E528C" w:rsidRPr="002E01E7" w:rsidRDefault="004E528C" w:rsidP="004E528C">
      <w:pPr>
        <w:pStyle w:val="Hivatkozs"/>
      </w:pPr>
      <w:r w:rsidRPr="002E01E7">
        <w:lastRenderedPageBreak/>
        <w:t xml:space="preserve">Gaber MW, </w:t>
      </w:r>
      <w:proofErr w:type="spellStart"/>
      <w:r w:rsidRPr="002E01E7">
        <w:t>Sabek</w:t>
      </w:r>
      <w:proofErr w:type="spellEnd"/>
      <w:r w:rsidRPr="002E01E7">
        <w:t xml:space="preserve"> OM, </w:t>
      </w:r>
      <w:proofErr w:type="spellStart"/>
      <w:r w:rsidRPr="002E01E7">
        <w:t>Fukatsu</w:t>
      </w:r>
      <w:proofErr w:type="spellEnd"/>
      <w:r w:rsidRPr="002E01E7">
        <w:t xml:space="preserve"> K, Wilcox HG, </w:t>
      </w:r>
      <w:proofErr w:type="spellStart"/>
      <w:r w:rsidRPr="002E01E7">
        <w:t>Kiani</w:t>
      </w:r>
      <w:proofErr w:type="spellEnd"/>
      <w:r w:rsidRPr="002E01E7">
        <w:t xml:space="preserve"> MF, Merchant TE: Differences in ICAM-1 and TNF-alpha expression between large single fraction and fractionated irradiation in mouse brain. </w:t>
      </w:r>
      <w:proofErr w:type="spellStart"/>
      <w:r w:rsidRPr="002E01E7">
        <w:rPr>
          <w:i/>
        </w:rPr>
        <w:t>Int</w:t>
      </w:r>
      <w:proofErr w:type="spellEnd"/>
      <w:r w:rsidRPr="002E01E7">
        <w:rPr>
          <w:i/>
        </w:rPr>
        <w:t xml:space="preserve"> J </w:t>
      </w:r>
      <w:proofErr w:type="spellStart"/>
      <w:r w:rsidRPr="002E01E7">
        <w:rPr>
          <w:i/>
        </w:rPr>
        <w:t>Radiat</w:t>
      </w:r>
      <w:proofErr w:type="spellEnd"/>
      <w:r w:rsidRPr="002E01E7">
        <w:rPr>
          <w:i/>
        </w:rPr>
        <w:t xml:space="preserve"> </w:t>
      </w:r>
      <w:proofErr w:type="spellStart"/>
      <w:r w:rsidRPr="002E01E7">
        <w:rPr>
          <w:i/>
        </w:rPr>
        <w:t>Biol</w:t>
      </w:r>
      <w:proofErr w:type="spellEnd"/>
      <w:r w:rsidRPr="002E01E7">
        <w:t xml:space="preserve"> 2003</w:t>
      </w:r>
      <w:proofErr w:type="gramStart"/>
      <w:r w:rsidRPr="002E01E7">
        <w:t>;79:359</w:t>
      </w:r>
      <w:proofErr w:type="gramEnd"/>
      <w:r w:rsidRPr="002E01E7">
        <w:t>-366.</w:t>
      </w:r>
    </w:p>
    <w:p w:rsidR="004E528C" w:rsidRPr="002E01E7" w:rsidRDefault="004E528C" w:rsidP="004E528C">
      <w:pPr>
        <w:pStyle w:val="Hivatkozs"/>
      </w:pPr>
      <w:r w:rsidRPr="002E01E7">
        <w:t xml:space="preserve">Han SK, Song JY, Yun YS, </w:t>
      </w:r>
      <w:proofErr w:type="gramStart"/>
      <w:r w:rsidRPr="002E01E7">
        <w:t>Yi</w:t>
      </w:r>
      <w:proofErr w:type="gramEnd"/>
      <w:r w:rsidRPr="002E01E7">
        <w:t xml:space="preserve"> SY: Effect of gamma radiation on cytokine expression and cytokine receptor mediated STAT activation. </w:t>
      </w:r>
      <w:proofErr w:type="spellStart"/>
      <w:r w:rsidRPr="002E01E7">
        <w:rPr>
          <w:i/>
        </w:rPr>
        <w:t>Int</w:t>
      </w:r>
      <w:proofErr w:type="spellEnd"/>
      <w:r w:rsidRPr="002E01E7">
        <w:rPr>
          <w:i/>
        </w:rPr>
        <w:t xml:space="preserve"> J </w:t>
      </w:r>
      <w:proofErr w:type="spellStart"/>
      <w:r w:rsidRPr="002E01E7">
        <w:rPr>
          <w:i/>
        </w:rPr>
        <w:t>Radiat</w:t>
      </w:r>
      <w:proofErr w:type="spellEnd"/>
      <w:r w:rsidRPr="002E01E7">
        <w:rPr>
          <w:i/>
        </w:rPr>
        <w:t xml:space="preserve"> </w:t>
      </w:r>
      <w:proofErr w:type="spellStart"/>
      <w:r w:rsidRPr="002E01E7">
        <w:rPr>
          <w:i/>
        </w:rPr>
        <w:t>Biol</w:t>
      </w:r>
      <w:proofErr w:type="spellEnd"/>
      <w:r w:rsidRPr="002E01E7">
        <w:t xml:space="preserve"> 2006</w:t>
      </w:r>
      <w:proofErr w:type="gramStart"/>
      <w:r w:rsidRPr="002E01E7">
        <w:t>;82:686</w:t>
      </w:r>
      <w:proofErr w:type="gramEnd"/>
      <w:r w:rsidRPr="002E01E7">
        <w:t>-697.</w:t>
      </w:r>
    </w:p>
    <w:p w:rsidR="002E01E7" w:rsidRPr="002E01E7" w:rsidRDefault="002E01E7" w:rsidP="004E528C">
      <w:pPr>
        <w:pStyle w:val="Hivatkozs"/>
      </w:pPr>
      <w:r w:rsidRPr="002E01E7">
        <w:t xml:space="preserve">Hong JH, Chiang CS, Campbell IL, Sun JR, Withers HR, McBride WH: Induction of acute phase gene expression by brain irradiation. </w:t>
      </w:r>
      <w:proofErr w:type="spellStart"/>
      <w:r w:rsidRPr="002E01E7">
        <w:rPr>
          <w:i/>
        </w:rPr>
        <w:t>Int</w:t>
      </w:r>
      <w:proofErr w:type="spellEnd"/>
      <w:r w:rsidRPr="002E01E7">
        <w:rPr>
          <w:i/>
        </w:rPr>
        <w:t xml:space="preserve"> J </w:t>
      </w:r>
      <w:proofErr w:type="spellStart"/>
      <w:r w:rsidRPr="002E01E7">
        <w:rPr>
          <w:i/>
        </w:rPr>
        <w:t>Radiat</w:t>
      </w:r>
      <w:proofErr w:type="spellEnd"/>
      <w:r w:rsidRPr="002E01E7">
        <w:rPr>
          <w:i/>
        </w:rPr>
        <w:t xml:space="preserve"> </w:t>
      </w:r>
      <w:proofErr w:type="spellStart"/>
      <w:r w:rsidRPr="002E01E7">
        <w:rPr>
          <w:i/>
        </w:rPr>
        <w:t>Oncol</w:t>
      </w:r>
      <w:proofErr w:type="spellEnd"/>
      <w:r w:rsidRPr="002E01E7">
        <w:rPr>
          <w:i/>
        </w:rPr>
        <w:t xml:space="preserve"> </w:t>
      </w:r>
      <w:proofErr w:type="spellStart"/>
      <w:r w:rsidRPr="002E01E7">
        <w:rPr>
          <w:i/>
        </w:rPr>
        <w:t>Biol</w:t>
      </w:r>
      <w:proofErr w:type="spellEnd"/>
      <w:r w:rsidRPr="002E01E7">
        <w:rPr>
          <w:i/>
        </w:rPr>
        <w:t xml:space="preserve"> Phys</w:t>
      </w:r>
      <w:r w:rsidRPr="002E01E7">
        <w:t xml:space="preserve"> 1995</w:t>
      </w:r>
      <w:proofErr w:type="gramStart"/>
      <w:r w:rsidRPr="002E01E7">
        <w:t>;33:619</w:t>
      </w:r>
      <w:proofErr w:type="gramEnd"/>
      <w:r w:rsidRPr="002E01E7">
        <w:t xml:space="preserve">-626. </w:t>
      </w:r>
    </w:p>
    <w:p w:rsidR="002E01E7" w:rsidRPr="002E01E7" w:rsidRDefault="002E01E7" w:rsidP="004E528C">
      <w:pPr>
        <w:pStyle w:val="Hivatkozs"/>
      </w:pPr>
      <w:r w:rsidRPr="002E01E7">
        <w:t xml:space="preserve">McBride WH, Chiang CS, Hong JH, Withers HR: Molecular and cellular responses of the brain to radiotherapy. In: </w:t>
      </w:r>
      <w:proofErr w:type="spellStart"/>
      <w:r w:rsidRPr="002E01E7">
        <w:t>Khayat</w:t>
      </w:r>
      <w:proofErr w:type="spellEnd"/>
      <w:r w:rsidRPr="002E01E7">
        <w:t xml:space="preserve"> D and </w:t>
      </w:r>
      <w:proofErr w:type="spellStart"/>
      <w:r w:rsidRPr="002E01E7">
        <w:t>Hortobagyi</w:t>
      </w:r>
      <w:proofErr w:type="spellEnd"/>
      <w:r w:rsidRPr="002E01E7">
        <w:t xml:space="preserve"> G, editors, </w:t>
      </w:r>
      <w:r w:rsidRPr="002E01E7">
        <w:rPr>
          <w:i/>
        </w:rPr>
        <w:t>Current Clinical Topics in Cancer Chemotherapy</w:t>
      </w:r>
      <w:r w:rsidRPr="002E01E7">
        <w:t xml:space="preserve">. Cambridge, MA: Blackwell Science </w:t>
      </w:r>
      <w:proofErr w:type="spellStart"/>
      <w:r w:rsidRPr="002E01E7">
        <w:t>Inc</w:t>
      </w:r>
      <w:proofErr w:type="spellEnd"/>
      <w:r w:rsidRPr="002E01E7">
        <w:t>; 1997. p. 91-101.</w:t>
      </w:r>
    </w:p>
    <w:p w:rsidR="002E01E7" w:rsidRPr="002E01E7" w:rsidRDefault="002E01E7" w:rsidP="004E528C">
      <w:pPr>
        <w:pStyle w:val="Hivatkozs"/>
      </w:pPr>
      <w:proofErr w:type="spellStart"/>
      <w:r w:rsidRPr="002E01E7">
        <w:t>Meistrell</w:t>
      </w:r>
      <w:proofErr w:type="spellEnd"/>
      <w:r w:rsidRPr="002E01E7">
        <w:t xml:space="preserve"> ME 3rd, </w:t>
      </w:r>
      <w:proofErr w:type="spellStart"/>
      <w:r w:rsidRPr="002E01E7">
        <w:t>Botchkina</w:t>
      </w:r>
      <w:proofErr w:type="spellEnd"/>
      <w:r w:rsidRPr="002E01E7">
        <w:t xml:space="preserve"> GI, Wang H, Di Santo E, </w:t>
      </w:r>
      <w:proofErr w:type="spellStart"/>
      <w:r w:rsidRPr="002E01E7">
        <w:t>Cockroft</w:t>
      </w:r>
      <w:proofErr w:type="spellEnd"/>
      <w:r w:rsidRPr="002E01E7">
        <w:t xml:space="preserve"> KM, Bloom O, </w:t>
      </w:r>
      <w:proofErr w:type="spellStart"/>
      <w:r w:rsidRPr="002E01E7">
        <w:t>Vishnubhakat</w:t>
      </w:r>
      <w:proofErr w:type="spellEnd"/>
      <w:r w:rsidRPr="002E01E7">
        <w:t xml:space="preserve"> JM, </w:t>
      </w:r>
      <w:proofErr w:type="spellStart"/>
      <w:r w:rsidRPr="002E01E7">
        <w:t>Ghezzi</w:t>
      </w:r>
      <w:proofErr w:type="spellEnd"/>
      <w:r w:rsidRPr="002E01E7">
        <w:t xml:space="preserve"> P, </w:t>
      </w:r>
      <w:proofErr w:type="gramStart"/>
      <w:r w:rsidRPr="002E01E7">
        <w:t>Tracey</w:t>
      </w:r>
      <w:proofErr w:type="gramEnd"/>
      <w:r w:rsidRPr="002E01E7">
        <w:t xml:space="preserve"> KJ: Tumor necrosis factor is a brain damaging cytokine in cerebral ischemia. </w:t>
      </w:r>
      <w:r w:rsidRPr="002E01E7">
        <w:rPr>
          <w:i/>
        </w:rPr>
        <w:t>Shock</w:t>
      </w:r>
      <w:r w:rsidRPr="002E01E7">
        <w:t xml:space="preserve"> 1997</w:t>
      </w:r>
      <w:proofErr w:type="gramStart"/>
      <w:r w:rsidRPr="002E01E7">
        <w:t>;8:341</w:t>
      </w:r>
      <w:proofErr w:type="gramEnd"/>
      <w:r w:rsidRPr="002E01E7">
        <w:t>-348.</w:t>
      </w:r>
    </w:p>
    <w:p w:rsidR="002E01E7" w:rsidRPr="002E01E7" w:rsidRDefault="002E01E7" w:rsidP="004E528C">
      <w:pPr>
        <w:pStyle w:val="Hivatkozs"/>
      </w:pPr>
      <w:proofErr w:type="spellStart"/>
      <w:r w:rsidRPr="002E01E7">
        <w:t>Mohanty</w:t>
      </w:r>
      <w:proofErr w:type="spellEnd"/>
      <w:r w:rsidRPr="002E01E7">
        <w:t xml:space="preserve"> S, </w:t>
      </w:r>
      <w:proofErr w:type="spellStart"/>
      <w:r w:rsidRPr="002E01E7">
        <w:t>Dey</w:t>
      </w:r>
      <w:proofErr w:type="spellEnd"/>
      <w:r w:rsidRPr="002E01E7">
        <w:t xml:space="preserve"> PK, Sharma HS, Singh S, </w:t>
      </w:r>
      <w:proofErr w:type="spellStart"/>
      <w:r w:rsidRPr="002E01E7">
        <w:t>Chansouria</w:t>
      </w:r>
      <w:proofErr w:type="spellEnd"/>
      <w:r w:rsidRPr="002E01E7">
        <w:t xml:space="preserve"> JPN, Olsson Y: Role of histamine in traumatic brain edema. An experimental study in the rat. </w:t>
      </w:r>
      <w:r w:rsidRPr="002E01E7">
        <w:rPr>
          <w:i/>
        </w:rPr>
        <w:t xml:space="preserve">J </w:t>
      </w:r>
      <w:proofErr w:type="spellStart"/>
      <w:r w:rsidRPr="002E01E7">
        <w:rPr>
          <w:i/>
        </w:rPr>
        <w:t>Neurol</w:t>
      </w:r>
      <w:proofErr w:type="spellEnd"/>
      <w:r w:rsidRPr="002E01E7">
        <w:rPr>
          <w:i/>
        </w:rPr>
        <w:t xml:space="preserve"> </w:t>
      </w:r>
      <w:proofErr w:type="spellStart"/>
      <w:r w:rsidRPr="002E01E7">
        <w:rPr>
          <w:i/>
        </w:rPr>
        <w:t>Sci</w:t>
      </w:r>
      <w:proofErr w:type="spellEnd"/>
      <w:r w:rsidRPr="002E01E7">
        <w:t xml:space="preserve"> 1989</w:t>
      </w:r>
      <w:proofErr w:type="gramStart"/>
      <w:r w:rsidRPr="002E01E7">
        <w:t>;90:87</w:t>
      </w:r>
      <w:proofErr w:type="gramEnd"/>
      <w:r w:rsidRPr="002E01E7">
        <w:t>-97.</w:t>
      </w:r>
    </w:p>
    <w:p w:rsidR="002E01E7" w:rsidRPr="002E01E7" w:rsidRDefault="002E01E7" w:rsidP="004E528C">
      <w:pPr>
        <w:pStyle w:val="Hivatkozs"/>
      </w:pPr>
      <w:r w:rsidRPr="002E01E7">
        <w:t xml:space="preserve">Shimada R, Nakao K, </w:t>
      </w:r>
      <w:proofErr w:type="spellStart"/>
      <w:r w:rsidRPr="002E01E7">
        <w:t>Furutani</w:t>
      </w:r>
      <w:proofErr w:type="spellEnd"/>
      <w:r w:rsidRPr="002E01E7">
        <w:t xml:space="preserve"> R, </w:t>
      </w:r>
      <w:proofErr w:type="spellStart"/>
      <w:r w:rsidRPr="002E01E7">
        <w:t>Kibayashi</w:t>
      </w:r>
      <w:proofErr w:type="spellEnd"/>
      <w:r w:rsidRPr="002E01E7">
        <w:t xml:space="preserve"> K: A rat model of changes in </w:t>
      </w:r>
      <w:proofErr w:type="spellStart"/>
      <w:r w:rsidRPr="002E01E7">
        <w:t>dural</w:t>
      </w:r>
      <w:proofErr w:type="spellEnd"/>
      <w:r w:rsidRPr="002E01E7">
        <w:t xml:space="preserve"> mast cells and brain histamine receptor H3 expression following traumatic brain injury. </w:t>
      </w:r>
      <w:r w:rsidRPr="002E01E7">
        <w:rPr>
          <w:i/>
        </w:rPr>
        <w:t xml:space="preserve">J </w:t>
      </w:r>
      <w:proofErr w:type="spellStart"/>
      <w:r w:rsidRPr="002E01E7">
        <w:rPr>
          <w:i/>
        </w:rPr>
        <w:t>Clin</w:t>
      </w:r>
      <w:proofErr w:type="spellEnd"/>
      <w:r w:rsidRPr="002E01E7">
        <w:rPr>
          <w:i/>
        </w:rPr>
        <w:t xml:space="preserve"> </w:t>
      </w:r>
      <w:proofErr w:type="spellStart"/>
      <w:r w:rsidRPr="002E01E7">
        <w:rPr>
          <w:i/>
        </w:rPr>
        <w:t>Neurosci</w:t>
      </w:r>
      <w:proofErr w:type="spellEnd"/>
      <w:r w:rsidRPr="002E01E7">
        <w:t xml:space="preserve"> 2012</w:t>
      </w:r>
      <w:proofErr w:type="gramStart"/>
      <w:r w:rsidRPr="002E01E7">
        <w:t>;19:447</w:t>
      </w:r>
      <w:proofErr w:type="gramEnd"/>
      <w:r w:rsidRPr="002E01E7">
        <w:t>-451.</w:t>
      </w:r>
    </w:p>
    <w:p w:rsidR="002E01E7" w:rsidRPr="002E01E7" w:rsidRDefault="002E01E7" w:rsidP="004E528C">
      <w:pPr>
        <w:pStyle w:val="Hivatkozs"/>
      </w:pPr>
      <w:proofErr w:type="spellStart"/>
      <w:r w:rsidRPr="002E01E7">
        <w:t>Huaux</w:t>
      </w:r>
      <w:proofErr w:type="spellEnd"/>
      <w:r w:rsidRPr="002E01E7">
        <w:t xml:space="preserve"> F, Arras M, </w:t>
      </w:r>
      <w:proofErr w:type="spellStart"/>
      <w:r w:rsidRPr="002E01E7">
        <w:t>Vink</w:t>
      </w:r>
      <w:proofErr w:type="spellEnd"/>
      <w:r w:rsidRPr="002E01E7">
        <w:t xml:space="preserve"> A, </w:t>
      </w:r>
      <w:proofErr w:type="spellStart"/>
      <w:r w:rsidRPr="002E01E7">
        <w:t>Renauld</w:t>
      </w:r>
      <w:proofErr w:type="spellEnd"/>
      <w:r w:rsidRPr="002E01E7">
        <w:t xml:space="preserve"> JC, </w:t>
      </w:r>
      <w:proofErr w:type="spellStart"/>
      <w:r w:rsidRPr="002E01E7">
        <w:t>Lison</w:t>
      </w:r>
      <w:proofErr w:type="spellEnd"/>
      <w:r w:rsidRPr="002E01E7">
        <w:t xml:space="preserve"> D: Soluble tumor necrosis factor (TNF) receptors p55 and p75 and interleukin-10 downregulate TNF-alpha activity during the lung response to silica particles in NMRI mice. </w:t>
      </w:r>
      <w:r w:rsidRPr="002E01E7">
        <w:rPr>
          <w:i/>
        </w:rPr>
        <w:t xml:space="preserve">Am J </w:t>
      </w:r>
      <w:proofErr w:type="spellStart"/>
      <w:r w:rsidRPr="002E01E7">
        <w:rPr>
          <w:i/>
        </w:rPr>
        <w:t>Respir</w:t>
      </w:r>
      <w:proofErr w:type="spellEnd"/>
      <w:r w:rsidRPr="002E01E7">
        <w:rPr>
          <w:i/>
        </w:rPr>
        <w:t xml:space="preserve"> Cell </w:t>
      </w:r>
      <w:proofErr w:type="spellStart"/>
      <w:r w:rsidRPr="002E01E7">
        <w:rPr>
          <w:i/>
        </w:rPr>
        <w:t>Mol</w:t>
      </w:r>
      <w:proofErr w:type="spellEnd"/>
      <w:r w:rsidRPr="002E01E7">
        <w:rPr>
          <w:i/>
        </w:rPr>
        <w:t xml:space="preserve"> </w:t>
      </w:r>
      <w:proofErr w:type="spellStart"/>
      <w:r w:rsidRPr="002E01E7">
        <w:rPr>
          <w:i/>
        </w:rPr>
        <w:t>Biol</w:t>
      </w:r>
      <w:proofErr w:type="spellEnd"/>
      <w:r w:rsidRPr="002E01E7">
        <w:t xml:space="preserve"> 1999</w:t>
      </w:r>
      <w:proofErr w:type="gramStart"/>
      <w:r w:rsidRPr="002E01E7">
        <w:t>;21:137</w:t>
      </w:r>
      <w:proofErr w:type="gramEnd"/>
      <w:r w:rsidRPr="002E01E7">
        <w:t xml:space="preserve">-145. </w:t>
      </w:r>
    </w:p>
    <w:p w:rsidR="002E01E7" w:rsidRPr="002E01E7" w:rsidRDefault="002E01E7" w:rsidP="004E528C">
      <w:pPr>
        <w:pStyle w:val="Hivatkozs"/>
      </w:pPr>
      <w:r w:rsidRPr="002E01E7">
        <w:t>Marshall JS, Leal-</w:t>
      </w:r>
      <w:proofErr w:type="spellStart"/>
      <w:r w:rsidRPr="002E01E7">
        <w:t>Berumen</w:t>
      </w:r>
      <w:proofErr w:type="spellEnd"/>
      <w:r w:rsidRPr="002E01E7">
        <w:t xml:space="preserve"> I, Nielsen L, </w:t>
      </w:r>
      <w:proofErr w:type="spellStart"/>
      <w:proofErr w:type="gramStart"/>
      <w:r w:rsidRPr="002E01E7">
        <w:t>Glibetic</w:t>
      </w:r>
      <w:proofErr w:type="spellEnd"/>
      <w:proofErr w:type="gramEnd"/>
      <w:r w:rsidRPr="002E01E7">
        <w:t xml:space="preserve"> M, </w:t>
      </w:r>
      <w:proofErr w:type="spellStart"/>
      <w:r w:rsidRPr="002E01E7">
        <w:t>Jordana</w:t>
      </w:r>
      <w:proofErr w:type="spellEnd"/>
      <w:r w:rsidRPr="002E01E7">
        <w:t xml:space="preserve"> M: Interleukin (IL)-10 inhibits long-term IL-6 production but not preformed mediator release from rat peritoneal mast cells. </w:t>
      </w:r>
      <w:r w:rsidRPr="002E01E7">
        <w:rPr>
          <w:i/>
        </w:rPr>
        <w:t xml:space="preserve">J </w:t>
      </w:r>
      <w:proofErr w:type="spellStart"/>
      <w:r w:rsidRPr="002E01E7">
        <w:rPr>
          <w:i/>
        </w:rPr>
        <w:t>Clin</w:t>
      </w:r>
      <w:proofErr w:type="spellEnd"/>
      <w:r w:rsidRPr="002E01E7">
        <w:rPr>
          <w:i/>
        </w:rPr>
        <w:t xml:space="preserve"> Invest</w:t>
      </w:r>
      <w:r w:rsidRPr="002E01E7">
        <w:t xml:space="preserve"> 1996</w:t>
      </w:r>
      <w:proofErr w:type="gramStart"/>
      <w:r w:rsidRPr="002E01E7">
        <w:t>;97:1122</w:t>
      </w:r>
      <w:proofErr w:type="gramEnd"/>
      <w:r w:rsidRPr="002E01E7">
        <w:t>-1128.</w:t>
      </w:r>
    </w:p>
    <w:p w:rsidR="002E01E7" w:rsidRPr="002E01E7" w:rsidRDefault="002E01E7" w:rsidP="004E528C">
      <w:pPr>
        <w:pStyle w:val="Hivatkozs"/>
      </w:pPr>
      <w:r w:rsidRPr="002E01E7">
        <w:t xml:space="preserve">Daigle JL, Hong JH, Chiang CS, McBride WH: The role of tumor necrosis factor signaling pathways in the response of murine brain to irradiation. </w:t>
      </w:r>
      <w:r w:rsidRPr="002E01E7">
        <w:rPr>
          <w:i/>
        </w:rPr>
        <w:t>Cancer Res</w:t>
      </w:r>
      <w:r w:rsidRPr="002E01E7">
        <w:t xml:space="preserve"> 2001</w:t>
      </w:r>
      <w:proofErr w:type="gramStart"/>
      <w:r w:rsidRPr="002E01E7">
        <w:t>;61:8859</w:t>
      </w:r>
      <w:proofErr w:type="gramEnd"/>
      <w:r w:rsidRPr="002E01E7">
        <w:t>-8865.</w:t>
      </w:r>
    </w:p>
    <w:p w:rsidR="002E01E7" w:rsidRPr="002E01E7" w:rsidRDefault="002E01E7" w:rsidP="004E528C">
      <w:pPr>
        <w:pStyle w:val="Hivatkozs"/>
      </w:pPr>
      <w:r w:rsidRPr="002E01E7">
        <w:t xml:space="preserve">Ansari R, Gaber MW, Wang B, </w:t>
      </w:r>
      <w:proofErr w:type="spellStart"/>
      <w:r w:rsidRPr="002E01E7">
        <w:t>Pattillo</w:t>
      </w:r>
      <w:proofErr w:type="spellEnd"/>
      <w:r w:rsidRPr="002E01E7">
        <w:t xml:space="preserve"> CB, Miyamoto C, </w:t>
      </w:r>
      <w:proofErr w:type="spellStart"/>
      <w:proofErr w:type="gramStart"/>
      <w:r w:rsidRPr="002E01E7">
        <w:t>Kiani</w:t>
      </w:r>
      <w:proofErr w:type="spellEnd"/>
      <w:proofErr w:type="gramEnd"/>
      <w:r w:rsidRPr="002E01E7">
        <w:t xml:space="preserve"> MF: Anti-TNFA (TNF-alpha) treatment abrogates radiation-induced changes in vascular density and tissue oxygenation. </w:t>
      </w:r>
      <w:proofErr w:type="spellStart"/>
      <w:r w:rsidRPr="002E01E7">
        <w:rPr>
          <w:i/>
        </w:rPr>
        <w:t>Radiat</w:t>
      </w:r>
      <w:proofErr w:type="spellEnd"/>
      <w:r w:rsidRPr="002E01E7">
        <w:rPr>
          <w:i/>
        </w:rPr>
        <w:t xml:space="preserve"> Res</w:t>
      </w:r>
      <w:r w:rsidRPr="002E01E7">
        <w:t xml:space="preserve"> 2007</w:t>
      </w:r>
      <w:proofErr w:type="gramStart"/>
      <w:r w:rsidRPr="002E01E7">
        <w:t>;167:80</w:t>
      </w:r>
      <w:proofErr w:type="gramEnd"/>
      <w:r w:rsidRPr="002E01E7">
        <w:t>–86.</w:t>
      </w:r>
    </w:p>
    <w:p w:rsidR="002E01E7" w:rsidRPr="002E01E7" w:rsidRDefault="002E01E7" w:rsidP="004E528C">
      <w:pPr>
        <w:pStyle w:val="Hivatkozs"/>
      </w:pPr>
      <w:proofErr w:type="spellStart"/>
      <w:r w:rsidRPr="002E01E7">
        <w:t>Belka</w:t>
      </w:r>
      <w:proofErr w:type="spellEnd"/>
      <w:r w:rsidRPr="002E01E7">
        <w:t xml:space="preserve"> C, </w:t>
      </w:r>
      <w:proofErr w:type="spellStart"/>
      <w:r w:rsidRPr="002E01E7">
        <w:t>Budach</w:t>
      </w:r>
      <w:proofErr w:type="spellEnd"/>
      <w:r w:rsidRPr="002E01E7">
        <w:t xml:space="preserve"> W, </w:t>
      </w:r>
      <w:proofErr w:type="spellStart"/>
      <w:r w:rsidRPr="002E01E7">
        <w:t>Kortmann</w:t>
      </w:r>
      <w:proofErr w:type="spellEnd"/>
      <w:r w:rsidRPr="002E01E7">
        <w:t xml:space="preserve"> RD, Bamberg M: Radiation-induced CNS toxicity– molecular and cellular mechanisms. </w:t>
      </w:r>
      <w:r w:rsidRPr="002E01E7">
        <w:rPr>
          <w:i/>
        </w:rPr>
        <w:t>Br J Cancer</w:t>
      </w:r>
      <w:r w:rsidRPr="002E01E7">
        <w:t xml:space="preserve"> 2001</w:t>
      </w:r>
      <w:proofErr w:type="gramStart"/>
      <w:r w:rsidRPr="002E01E7">
        <w:t>;85:1233</w:t>
      </w:r>
      <w:proofErr w:type="gramEnd"/>
      <w:r w:rsidRPr="002E01E7">
        <w:t>–1239.</w:t>
      </w:r>
    </w:p>
    <w:p w:rsidR="002E01E7" w:rsidRPr="002E01E7" w:rsidRDefault="002E01E7" w:rsidP="004E528C">
      <w:pPr>
        <w:pStyle w:val="Hivatkozs"/>
      </w:pPr>
      <w:r w:rsidRPr="002E01E7">
        <w:t xml:space="preserve">Li YQ, Chen P, </w:t>
      </w:r>
      <w:proofErr w:type="spellStart"/>
      <w:r w:rsidRPr="002E01E7">
        <w:t>Haimovitz</w:t>
      </w:r>
      <w:proofErr w:type="spellEnd"/>
      <w:r w:rsidRPr="002E01E7">
        <w:t xml:space="preserve">-Friedman A, </w:t>
      </w:r>
      <w:proofErr w:type="gramStart"/>
      <w:r w:rsidRPr="002E01E7">
        <w:t>Reilly</w:t>
      </w:r>
      <w:proofErr w:type="gramEnd"/>
      <w:r w:rsidRPr="002E01E7">
        <w:t xml:space="preserve"> RM, Wong CS: Endothelial apoptosis initiates acute blood-brain barrier disruption after ionizing radiation. </w:t>
      </w:r>
      <w:r w:rsidRPr="002E01E7">
        <w:rPr>
          <w:i/>
        </w:rPr>
        <w:t>Cancer Res</w:t>
      </w:r>
      <w:r w:rsidRPr="002E01E7">
        <w:t xml:space="preserve"> 2003</w:t>
      </w:r>
      <w:proofErr w:type="gramStart"/>
      <w:r w:rsidRPr="002E01E7">
        <w:t>;63:5950</w:t>
      </w:r>
      <w:proofErr w:type="gramEnd"/>
      <w:r w:rsidRPr="002E01E7">
        <w:t>–5956.</w:t>
      </w:r>
    </w:p>
    <w:p w:rsidR="002E01E7" w:rsidRPr="002E01E7" w:rsidRDefault="002E01E7" w:rsidP="004E528C">
      <w:pPr>
        <w:pStyle w:val="Hivatkozs"/>
      </w:pPr>
      <w:proofErr w:type="spellStart"/>
      <w:r w:rsidRPr="002E01E7">
        <w:t>Monje</w:t>
      </w:r>
      <w:proofErr w:type="spellEnd"/>
      <w:r w:rsidRPr="002E01E7">
        <w:t xml:space="preserve"> ML, </w:t>
      </w:r>
      <w:proofErr w:type="spellStart"/>
      <w:r w:rsidRPr="002E01E7">
        <w:t>Mizumatsu</w:t>
      </w:r>
      <w:proofErr w:type="spellEnd"/>
      <w:r w:rsidRPr="002E01E7">
        <w:t xml:space="preserve"> S, </w:t>
      </w:r>
      <w:proofErr w:type="spellStart"/>
      <w:r w:rsidRPr="002E01E7">
        <w:t>Fike</w:t>
      </w:r>
      <w:proofErr w:type="spellEnd"/>
      <w:r w:rsidRPr="002E01E7">
        <w:t xml:space="preserve"> JR, </w:t>
      </w:r>
      <w:proofErr w:type="gramStart"/>
      <w:r w:rsidRPr="002E01E7">
        <w:t>Palmer</w:t>
      </w:r>
      <w:proofErr w:type="gramEnd"/>
      <w:r w:rsidRPr="002E01E7">
        <w:t xml:space="preserve"> TD: Irradiation induces neural </w:t>
      </w:r>
      <w:proofErr w:type="spellStart"/>
      <w:r w:rsidRPr="002E01E7">
        <w:t>precursorcell</w:t>
      </w:r>
      <w:proofErr w:type="spellEnd"/>
      <w:r w:rsidRPr="002E01E7">
        <w:t xml:space="preserve"> dysfunction. </w:t>
      </w:r>
      <w:r w:rsidRPr="002E01E7">
        <w:rPr>
          <w:i/>
        </w:rPr>
        <w:t>Nat Med</w:t>
      </w:r>
      <w:r w:rsidRPr="002E01E7">
        <w:t xml:space="preserve"> 2002</w:t>
      </w:r>
      <w:proofErr w:type="gramStart"/>
      <w:r w:rsidRPr="002E01E7">
        <w:t>;8:955</w:t>
      </w:r>
      <w:proofErr w:type="gramEnd"/>
      <w:r w:rsidRPr="002E01E7">
        <w:t>–962.</w:t>
      </w:r>
    </w:p>
    <w:p w:rsidR="002E01E7" w:rsidRPr="002E01E7" w:rsidRDefault="002E01E7" w:rsidP="004E528C">
      <w:pPr>
        <w:pStyle w:val="Hivatkozs"/>
      </w:pPr>
      <w:proofErr w:type="spellStart"/>
      <w:r w:rsidRPr="002E01E7">
        <w:t>Monje</w:t>
      </w:r>
      <w:proofErr w:type="spellEnd"/>
      <w:r w:rsidRPr="002E01E7">
        <w:t xml:space="preserve"> ML, Toda H, </w:t>
      </w:r>
      <w:proofErr w:type="gramStart"/>
      <w:r w:rsidRPr="002E01E7">
        <w:t>Palmer</w:t>
      </w:r>
      <w:proofErr w:type="gramEnd"/>
      <w:r w:rsidRPr="002E01E7">
        <w:t xml:space="preserve"> TD: Inflammatory blockade restores adult hippocampal neurogenesis. </w:t>
      </w:r>
      <w:r w:rsidRPr="002E01E7">
        <w:rPr>
          <w:i/>
        </w:rPr>
        <w:t>Science</w:t>
      </w:r>
      <w:r w:rsidRPr="002E01E7">
        <w:t xml:space="preserve"> 2003</w:t>
      </w:r>
      <w:proofErr w:type="gramStart"/>
      <w:r w:rsidRPr="002E01E7">
        <w:t>;302:1760</w:t>
      </w:r>
      <w:proofErr w:type="gramEnd"/>
      <w:r w:rsidRPr="002E01E7">
        <w:t>–1765.</w:t>
      </w:r>
    </w:p>
    <w:p w:rsidR="002E01E7" w:rsidRPr="002E01E7" w:rsidRDefault="002E01E7" w:rsidP="004E528C">
      <w:pPr>
        <w:pStyle w:val="Hivatkozs"/>
      </w:pPr>
      <w:proofErr w:type="spellStart"/>
      <w:r w:rsidRPr="002E01E7">
        <w:t>Tofilon</w:t>
      </w:r>
      <w:proofErr w:type="spellEnd"/>
      <w:r w:rsidRPr="002E01E7">
        <w:t xml:space="preserve"> PJ, </w:t>
      </w:r>
      <w:proofErr w:type="spellStart"/>
      <w:r w:rsidRPr="002E01E7">
        <w:t>Fike</w:t>
      </w:r>
      <w:proofErr w:type="spellEnd"/>
      <w:r w:rsidRPr="002E01E7">
        <w:t xml:space="preserve"> JR: The </w:t>
      </w:r>
      <w:proofErr w:type="spellStart"/>
      <w:r w:rsidRPr="002E01E7">
        <w:t>radioresponse</w:t>
      </w:r>
      <w:proofErr w:type="spellEnd"/>
      <w:r w:rsidRPr="002E01E7">
        <w:t xml:space="preserve"> of the central nervous system: a dynamic process. </w:t>
      </w:r>
      <w:proofErr w:type="spellStart"/>
      <w:r w:rsidRPr="002E01E7">
        <w:rPr>
          <w:i/>
        </w:rPr>
        <w:t>Radiat</w:t>
      </w:r>
      <w:proofErr w:type="spellEnd"/>
      <w:r w:rsidRPr="002E01E7">
        <w:rPr>
          <w:i/>
        </w:rPr>
        <w:t xml:space="preserve"> Res</w:t>
      </w:r>
      <w:r w:rsidRPr="002E01E7">
        <w:t xml:space="preserve"> 2000</w:t>
      </w:r>
      <w:proofErr w:type="gramStart"/>
      <w:r w:rsidRPr="002E01E7">
        <w:t>;153:357</w:t>
      </w:r>
      <w:proofErr w:type="gramEnd"/>
      <w:r w:rsidRPr="002E01E7">
        <w:t>–370.</w:t>
      </w:r>
    </w:p>
    <w:p w:rsidR="002E01E7" w:rsidRPr="002E01E7" w:rsidRDefault="002E01E7" w:rsidP="004E528C">
      <w:pPr>
        <w:pStyle w:val="Hivatkozs"/>
      </w:pPr>
      <w:r w:rsidRPr="002E01E7">
        <w:t xml:space="preserve">Zhao W, Robbins ME: Inflammation and chronic oxidative stress in radiation-induced late normal tissue injury: therapeutic implications. </w:t>
      </w:r>
      <w:proofErr w:type="spellStart"/>
      <w:r w:rsidRPr="002E01E7">
        <w:rPr>
          <w:i/>
        </w:rPr>
        <w:t>Curr</w:t>
      </w:r>
      <w:proofErr w:type="spellEnd"/>
      <w:r w:rsidRPr="002E01E7">
        <w:rPr>
          <w:i/>
        </w:rPr>
        <w:t xml:space="preserve"> Med </w:t>
      </w:r>
      <w:proofErr w:type="spellStart"/>
      <w:r w:rsidRPr="002E01E7">
        <w:rPr>
          <w:i/>
        </w:rPr>
        <w:t>Chem</w:t>
      </w:r>
      <w:proofErr w:type="spellEnd"/>
      <w:r w:rsidRPr="002E01E7">
        <w:t xml:space="preserve"> 2009</w:t>
      </w:r>
      <w:proofErr w:type="gramStart"/>
      <w:r w:rsidRPr="002E01E7">
        <w:t>;16:130</w:t>
      </w:r>
      <w:proofErr w:type="gramEnd"/>
      <w:r w:rsidRPr="002E01E7">
        <w:t>–143.</w:t>
      </w:r>
    </w:p>
    <w:p w:rsidR="002E01E7" w:rsidRPr="002E01E7" w:rsidRDefault="002E01E7" w:rsidP="004E528C">
      <w:pPr>
        <w:pStyle w:val="Hivatkozs"/>
      </w:pPr>
      <w:proofErr w:type="spellStart"/>
      <w:r w:rsidRPr="002E01E7">
        <w:t>Abayomi</w:t>
      </w:r>
      <w:proofErr w:type="spellEnd"/>
      <w:r w:rsidRPr="002E01E7">
        <w:t xml:space="preserve"> OK: Pathogenesis of irradiation-induced cognitive dysfunction. </w:t>
      </w:r>
      <w:proofErr w:type="spellStart"/>
      <w:r w:rsidRPr="002E01E7">
        <w:rPr>
          <w:i/>
        </w:rPr>
        <w:t>Acta</w:t>
      </w:r>
      <w:proofErr w:type="spellEnd"/>
      <w:r w:rsidRPr="002E01E7">
        <w:rPr>
          <w:i/>
        </w:rPr>
        <w:t xml:space="preserve"> </w:t>
      </w:r>
      <w:proofErr w:type="spellStart"/>
      <w:r w:rsidRPr="002E01E7">
        <w:rPr>
          <w:i/>
        </w:rPr>
        <w:t>Oncol</w:t>
      </w:r>
      <w:proofErr w:type="spellEnd"/>
      <w:r w:rsidRPr="002E01E7">
        <w:t xml:space="preserve"> 1996</w:t>
      </w:r>
      <w:proofErr w:type="gramStart"/>
      <w:r w:rsidRPr="002E01E7">
        <w:t>;35:659</w:t>
      </w:r>
      <w:proofErr w:type="gramEnd"/>
      <w:r w:rsidRPr="002E01E7">
        <w:t>–663.</w:t>
      </w:r>
    </w:p>
    <w:p w:rsidR="002E01E7" w:rsidRPr="002E01E7" w:rsidRDefault="002E01E7" w:rsidP="004E528C">
      <w:pPr>
        <w:pStyle w:val="Hivatkozs"/>
      </w:pPr>
      <w:proofErr w:type="spellStart"/>
      <w:r w:rsidRPr="002E01E7">
        <w:t>Abayomi</w:t>
      </w:r>
      <w:proofErr w:type="spellEnd"/>
      <w:r w:rsidRPr="002E01E7">
        <w:t xml:space="preserve"> OK: Pathogenesis of cognitive decline following therapeutic irradiation for head and neck tumors. </w:t>
      </w:r>
      <w:proofErr w:type="spellStart"/>
      <w:r w:rsidRPr="002E01E7">
        <w:rPr>
          <w:i/>
        </w:rPr>
        <w:t>Acta</w:t>
      </w:r>
      <w:proofErr w:type="spellEnd"/>
      <w:r w:rsidRPr="002E01E7">
        <w:rPr>
          <w:i/>
        </w:rPr>
        <w:t xml:space="preserve"> </w:t>
      </w:r>
      <w:proofErr w:type="spellStart"/>
      <w:r w:rsidRPr="002E01E7">
        <w:rPr>
          <w:i/>
        </w:rPr>
        <w:t>Oncol</w:t>
      </w:r>
      <w:proofErr w:type="spellEnd"/>
      <w:r w:rsidRPr="002E01E7">
        <w:t xml:space="preserve"> 2002</w:t>
      </w:r>
      <w:proofErr w:type="gramStart"/>
      <w:r w:rsidRPr="002E01E7">
        <w:t>;41:346</w:t>
      </w:r>
      <w:proofErr w:type="gramEnd"/>
      <w:r w:rsidRPr="002E01E7">
        <w:t>–351.</w:t>
      </w:r>
    </w:p>
    <w:p w:rsidR="002E01E7" w:rsidRPr="002E01E7" w:rsidRDefault="002E01E7" w:rsidP="004E528C">
      <w:pPr>
        <w:pStyle w:val="Hivatkozs"/>
      </w:pPr>
      <w:r w:rsidRPr="002E01E7">
        <w:lastRenderedPageBreak/>
        <w:t xml:space="preserve">Roman DD, </w:t>
      </w:r>
      <w:proofErr w:type="spellStart"/>
      <w:r w:rsidRPr="002E01E7">
        <w:t>Sperduto</w:t>
      </w:r>
      <w:proofErr w:type="spellEnd"/>
      <w:r w:rsidRPr="002E01E7">
        <w:t xml:space="preserve"> PW: Neuropsychological effects of cranial radiation: current knowledge and future directions. </w:t>
      </w:r>
      <w:proofErr w:type="spellStart"/>
      <w:r w:rsidRPr="002E01E7">
        <w:rPr>
          <w:i/>
        </w:rPr>
        <w:t>Int</w:t>
      </w:r>
      <w:proofErr w:type="spellEnd"/>
      <w:r w:rsidRPr="002E01E7">
        <w:rPr>
          <w:i/>
        </w:rPr>
        <w:t xml:space="preserve"> J </w:t>
      </w:r>
      <w:proofErr w:type="spellStart"/>
      <w:r w:rsidRPr="002E01E7">
        <w:rPr>
          <w:i/>
        </w:rPr>
        <w:t>Radiat</w:t>
      </w:r>
      <w:proofErr w:type="spellEnd"/>
      <w:r w:rsidRPr="002E01E7">
        <w:rPr>
          <w:i/>
        </w:rPr>
        <w:t xml:space="preserve"> </w:t>
      </w:r>
      <w:proofErr w:type="spellStart"/>
      <w:r w:rsidRPr="002E01E7">
        <w:rPr>
          <w:i/>
        </w:rPr>
        <w:t>Oncol</w:t>
      </w:r>
      <w:proofErr w:type="spellEnd"/>
      <w:r w:rsidRPr="002E01E7">
        <w:rPr>
          <w:i/>
        </w:rPr>
        <w:t xml:space="preserve"> </w:t>
      </w:r>
      <w:proofErr w:type="spellStart"/>
      <w:r w:rsidRPr="002E01E7">
        <w:rPr>
          <w:i/>
        </w:rPr>
        <w:t>Biol</w:t>
      </w:r>
      <w:proofErr w:type="spellEnd"/>
      <w:r w:rsidRPr="002E01E7">
        <w:rPr>
          <w:i/>
        </w:rPr>
        <w:t xml:space="preserve"> Phys</w:t>
      </w:r>
      <w:r w:rsidRPr="002E01E7">
        <w:t xml:space="preserve"> 1995</w:t>
      </w:r>
      <w:proofErr w:type="gramStart"/>
      <w:r w:rsidRPr="002E01E7">
        <w:t>;31:983</w:t>
      </w:r>
      <w:proofErr w:type="gramEnd"/>
      <w:r w:rsidRPr="002E01E7">
        <w:t>–998.</w:t>
      </w:r>
    </w:p>
    <w:p w:rsidR="002E01E7" w:rsidRPr="002E01E7" w:rsidRDefault="002E01E7" w:rsidP="004E528C">
      <w:pPr>
        <w:pStyle w:val="Hivatkozs"/>
      </w:pPr>
      <w:proofErr w:type="spellStart"/>
      <w:r w:rsidRPr="002E01E7">
        <w:t>Rola</w:t>
      </w:r>
      <w:proofErr w:type="spellEnd"/>
      <w:r w:rsidRPr="002E01E7">
        <w:t xml:space="preserve"> R, </w:t>
      </w:r>
      <w:proofErr w:type="spellStart"/>
      <w:r w:rsidRPr="002E01E7">
        <w:t>Raber</w:t>
      </w:r>
      <w:proofErr w:type="spellEnd"/>
      <w:r w:rsidRPr="002E01E7">
        <w:t xml:space="preserve"> J, </w:t>
      </w:r>
      <w:proofErr w:type="spellStart"/>
      <w:r w:rsidRPr="002E01E7">
        <w:t>Rizk</w:t>
      </w:r>
      <w:proofErr w:type="spellEnd"/>
      <w:r w:rsidRPr="002E01E7">
        <w:t xml:space="preserve"> A, Otsuka S, Van den Berg SR, </w:t>
      </w:r>
      <w:proofErr w:type="spellStart"/>
      <w:r w:rsidRPr="002E01E7">
        <w:t>Morhardt</w:t>
      </w:r>
      <w:proofErr w:type="spellEnd"/>
      <w:r w:rsidRPr="002E01E7">
        <w:t xml:space="preserve"> DR, </w:t>
      </w:r>
      <w:proofErr w:type="spellStart"/>
      <w:proofErr w:type="gramStart"/>
      <w:r w:rsidRPr="002E01E7">
        <w:t>Fike</w:t>
      </w:r>
      <w:proofErr w:type="spellEnd"/>
      <w:proofErr w:type="gramEnd"/>
      <w:r w:rsidRPr="002E01E7">
        <w:t xml:space="preserve"> JR: </w:t>
      </w:r>
      <w:proofErr w:type="spellStart"/>
      <w:r w:rsidRPr="002E01E7">
        <w:t>Radiationinduced</w:t>
      </w:r>
      <w:proofErr w:type="spellEnd"/>
      <w:r w:rsidRPr="002E01E7">
        <w:t xml:space="preserve"> impairment of hippocampal neurogenesis is associated with cognitive deficits in young mice. </w:t>
      </w:r>
      <w:proofErr w:type="spellStart"/>
      <w:r w:rsidRPr="002E01E7">
        <w:rPr>
          <w:i/>
        </w:rPr>
        <w:t>Exp</w:t>
      </w:r>
      <w:proofErr w:type="spellEnd"/>
      <w:r w:rsidRPr="002E01E7">
        <w:rPr>
          <w:i/>
        </w:rPr>
        <w:t xml:space="preserve"> </w:t>
      </w:r>
      <w:proofErr w:type="spellStart"/>
      <w:r w:rsidRPr="002E01E7">
        <w:rPr>
          <w:i/>
        </w:rPr>
        <w:t>Neurol</w:t>
      </w:r>
      <w:proofErr w:type="spellEnd"/>
      <w:r w:rsidRPr="002E01E7">
        <w:t xml:space="preserve"> 2004</w:t>
      </w:r>
      <w:proofErr w:type="gramStart"/>
      <w:r w:rsidRPr="002E01E7">
        <w:t>;188:316</w:t>
      </w:r>
      <w:proofErr w:type="gramEnd"/>
      <w:r w:rsidRPr="002E01E7">
        <w:t>–330.</w:t>
      </w:r>
    </w:p>
    <w:p w:rsidR="002E01E7" w:rsidRPr="002E01E7" w:rsidRDefault="002E01E7" w:rsidP="004E528C">
      <w:pPr>
        <w:pStyle w:val="Hivatkozs"/>
        <w:rPr>
          <w:lang w:eastAsia="hu-HU"/>
        </w:rPr>
      </w:pPr>
      <w:proofErr w:type="spellStart"/>
      <w:r w:rsidRPr="002E01E7">
        <w:rPr>
          <w:lang w:eastAsia="hu-HU"/>
        </w:rPr>
        <w:t>Hideghéty</w:t>
      </w:r>
      <w:proofErr w:type="spellEnd"/>
      <w:r w:rsidRPr="002E01E7">
        <w:rPr>
          <w:lang w:eastAsia="hu-HU"/>
        </w:rPr>
        <w:t xml:space="preserve"> K, </w:t>
      </w:r>
      <w:proofErr w:type="spellStart"/>
      <w:r w:rsidRPr="002E01E7">
        <w:rPr>
          <w:lang w:eastAsia="hu-HU"/>
        </w:rPr>
        <w:t>Plangár</w:t>
      </w:r>
      <w:proofErr w:type="spellEnd"/>
      <w:r w:rsidRPr="002E01E7">
        <w:rPr>
          <w:lang w:eastAsia="hu-HU"/>
        </w:rPr>
        <w:t xml:space="preserve"> I, </w:t>
      </w:r>
      <w:proofErr w:type="spellStart"/>
      <w:r w:rsidRPr="002E01E7">
        <w:rPr>
          <w:lang w:eastAsia="hu-HU"/>
        </w:rPr>
        <w:t>Mán</w:t>
      </w:r>
      <w:proofErr w:type="spellEnd"/>
      <w:r w:rsidRPr="002E01E7">
        <w:rPr>
          <w:lang w:eastAsia="hu-HU"/>
        </w:rPr>
        <w:t xml:space="preserve"> I, </w:t>
      </w:r>
      <w:proofErr w:type="spellStart"/>
      <w:r w:rsidRPr="002E01E7">
        <w:rPr>
          <w:lang w:eastAsia="hu-HU"/>
        </w:rPr>
        <w:t>Fekete</w:t>
      </w:r>
      <w:proofErr w:type="spellEnd"/>
      <w:r w:rsidRPr="002E01E7">
        <w:rPr>
          <w:lang w:eastAsia="hu-HU"/>
        </w:rPr>
        <w:t xml:space="preserve"> G, Nagy Z, </w:t>
      </w:r>
      <w:proofErr w:type="spellStart"/>
      <w:r w:rsidRPr="002E01E7">
        <w:rPr>
          <w:lang w:eastAsia="hu-HU"/>
        </w:rPr>
        <w:t>Volford</w:t>
      </w:r>
      <w:proofErr w:type="spellEnd"/>
      <w:r w:rsidRPr="002E01E7">
        <w:rPr>
          <w:lang w:eastAsia="hu-HU"/>
        </w:rPr>
        <w:t xml:space="preserve"> G, </w:t>
      </w:r>
      <w:proofErr w:type="spellStart"/>
      <w:r w:rsidRPr="002E01E7">
        <w:rPr>
          <w:lang w:eastAsia="hu-HU"/>
        </w:rPr>
        <w:t>Tőkés</w:t>
      </w:r>
      <w:proofErr w:type="spellEnd"/>
      <w:r w:rsidRPr="002E01E7">
        <w:rPr>
          <w:lang w:eastAsia="hu-HU"/>
        </w:rPr>
        <w:t xml:space="preserve"> T, </w:t>
      </w:r>
      <w:proofErr w:type="spellStart"/>
      <w:r w:rsidRPr="002E01E7">
        <w:rPr>
          <w:lang w:eastAsia="hu-HU"/>
        </w:rPr>
        <w:t>Szabó</w:t>
      </w:r>
      <w:proofErr w:type="spellEnd"/>
      <w:r w:rsidRPr="002E01E7">
        <w:rPr>
          <w:lang w:eastAsia="hu-HU"/>
        </w:rPr>
        <w:t xml:space="preserve"> E, </w:t>
      </w:r>
      <w:proofErr w:type="spellStart"/>
      <w:r w:rsidRPr="002E01E7">
        <w:rPr>
          <w:lang w:eastAsia="hu-HU"/>
        </w:rPr>
        <w:t>Szabó</w:t>
      </w:r>
      <w:proofErr w:type="spellEnd"/>
      <w:r w:rsidRPr="002E01E7">
        <w:rPr>
          <w:lang w:eastAsia="hu-HU"/>
        </w:rPr>
        <w:t xml:space="preserve"> Z, </w:t>
      </w:r>
      <w:proofErr w:type="spellStart"/>
      <w:r w:rsidRPr="002E01E7">
        <w:rPr>
          <w:lang w:eastAsia="hu-HU"/>
        </w:rPr>
        <w:t>Brinyiczki</w:t>
      </w:r>
      <w:proofErr w:type="spellEnd"/>
      <w:r w:rsidRPr="002E01E7">
        <w:rPr>
          <w:lang w:eastAsia="hu-HU"/>
        </w:rPr>
        <w:t xml:space="preserve"> K, </w:t>
      </w:r>
      <w:proofErr w:type="spellStart"/>
      <w:r w:rsidRPr="002E01E7">
        <w:rPr>
          <w:lang w:eastAsia="hu-HU"/>
        </w:rPr>
        <w:t>Mózes</w:t>
      </w:r>
      <w:proofErr w:type="spellEnd"/>
      <w:r w:rsidRPr="002E01E7">
        <w:rPr>
          <w:lang w:eastAsia="hu-HU"/>
        </w:rPr>
        <w:t xml:space="preserve"> P, </w:t>
      </w:r>
      <w:proofErr w:type="spellStart"/>
      <w:r w:rsidRPr="002E01E7">
        <w:rPr>
          <w:lang w:eastAsia="hu-HU"/>
        </w:rPr>
        <w:t>Németh</w:t>
      </w:r>
      <w:proofErr w:type="spellEnd"/>
      <w:r w:rsidRPr="002E01E7">
        <w:rPr>
          <w:lang w:eastAsia="hu-HU"/>
        </w:rPr>
        <w:t xml:space="preserve"> I: Development of a small-animal focal brain irradiation model to study radiation injury and radiation-injury modifiers. </w:t>
      </w:r>
      <w:proofErr w:type="spellStart"/>
      <w:r w:rsidRPr="002E01E7">
        <w:rPr>
          <w:i/>
          <w:lang w:eastAsia="hu-HU"/>
        </w:rPr>
        <w:t>Int</w:t>
      </w:r>
      <w:proofErr w:type="spellEnd"/>
      <w:r w:rsidRPr="002E01E7">
        <w:rPr>
          <w:i/>
          <w:lang w:eastAsia="hu-HU"/>
        </w:rPr>
        <w:t xml:space="preserve"> J </w:t>
      </w:r>
      <w:proofErr w:type="spellStart"/>
      <w:r w:rsidRPr="002E01E7">
        <w:rPr>
          <w:i/>
          <w:lang w:eastAsia="hu-HU"/>
        </w:rPr>
        <w:t>Radiat</w:t>
      </w:r>
      <w:proofErr w:type="spellEnd"/>
      <w:r w:rsidRPr="002E01E7">
        <w:rPr>
          <w:i/>
          <w:lang w:eastAsia="hu-HU"/>
        </w:rPr>
        <w:t xml:space="preserve"> </w:t>
      </w:r>
      <w:proofErr w:type="spellStart"/>
      <w:r w:rsidRPr="002E01E7">
        <w:rPr>
          <w:i/>
          <w:lang w:eastAsia="hu-HU"/>
        </w:rPr>
        <w:t>Biol</w:t>
      </w:r>
      <w:proofErr w:type="spellEnd"/>
      <w:r w:rsidRPr="002E01E7">
        <w:rPr>
          <w:lang w:eastAsia="hu-HU"/>
        </w:rPr>
        <w:t xml:space="preserve"> 2013</w:t>
      </w:r>
      <w:proofErr w:type="gramStart"/>
      <w:r w:rsidRPr="002E01E7">
        <w:rPr>
          <w:lang w:eastAsia="hu-HU"/>
        </w:rPr>
        <w:t>;89:645</w:t>
      </w:r>
      <w:proofErr w:type="gramEnd"/>
      <w:r w:rsidRPr="002E01E7">
        <w:rPr>
          <w:lang w:eastAsia="hu-HU"/>
        </w:rPr>
        <w:t>-655.</w:t>
      </w:r>
    </w:p>
    <w:p w:rsidR="002E01E7" w:rsidRPr="002E01E7" w:rsidRDefault="002E01E7" w:rsidP="004E528C">
      <w:pPr>
        <w:pStyle w:val="Hivatkozs"/>
      </w:pPr>
      <w:r w:rsidRPr="002E01E7">
        <w:t xml:space="preserve">Kalm M, </w:t>
      </w:r>
      <w:proofErr w:type="spellStart"/>
      <w:r w:rsidRPr="002E01E7">
        <w:t>Karlsson</w:t>
      </w:r>
      <w:proofErr w:type="spellEnd"/>
      <w:r w:rsidRPr="002E01E7">
        <w:t xml:space="preserve"> N, </w:t>
      </w:r>
      <w:proofErr w:type="gramStart"/>
      <w:r w:rsidRPr="002E01E7">
        <w:t>Nilsson</w:t>
      </w:r>
      <w:proofErr w:type="gramEnd"/>
      <w:r w:rsidRPr="002E01E7">
        <w:t xml:space="preserve"> MK, </w:t>
      </w:r>
      <w:proofErr w:type="spellStart"/>
      <w:r w:rsidRPr="002E01E7">
        <w:t>Blomgren</w:t>
      </w:r>
      <w:proofErr w:type="spellEnd"/>
      <w:r w:rsidRPr="002E01E7">
        <w:t xml:space="preserve"> K: Loss of hippocampal neurogenesis, increased novelty-induced activity, decreased home cage activity, and impaired reversal learning one year irradiation of the young mouse brain. </w:t>
      </w:r>
      <w:proofErr w:type="spellStart"/>
      <w:r w:rsidRPr="002E01E7">
        <w:rPr>
          <w:i/>
        </w:rPr>
        <w:t>Exp</w:t>
      </w:r>
      <w:proofErr w:type="spellEnd"/>
      <w:r w:rsidRPr="002E01E7">
        <w:rPr>
          <w:i/>
        </w:rPr>
        <w:t xml:space="preserve"> </w:t>
      </w:r>
      <w:proofErr w:type="spellStart"/>
      <w:r w:rsidRPr="002E01E7">
        <w:rPr>
          <w:i/>
        </w:rPr>
        <w:t>Neurol</w:t>
      </w:r>
      <w:proofErr w:type="spellEnd"/>
      <w:r w:rsidRPr="002E01E7">
        <w:t xml:space="preserve"> 2013:247:402–409.</w:t>
      </w:r>
    </w:p>
    <w:p w:rsidR="002E01E7" w:rsidRPr="002E01E7" w:rsidRDefault="002E01E7" w:rsidP="004E528C">
      <w:pPr>
        <w:pStyle w:val="Hivatkozs"/>
      </w:pPr>
      <w:proofErr w:type="spellStart"/>
      <w:r w:rsidRPr="002E01E7">
        <w:t>Dinarello</w:t>
      </w:r>
      <w:proofErr w:type="spellEnd"/>
      <w:r w:rsidRPr="002E01E7">
        <w:t xml:space="preserve"> CA: Biologic basis for interleukin-1 in disease. </w:t>
      </w:r>
      <w:r w:rsidRPr="002E01E7">
        <w:rPr>
          <w:i/>
        </w:rPr>
        <w:t>Blood</w:t>
      </w:r>
      <w:r w:rsidRPr="002E01E7">
        <w:t xml:space="preserve"> 1996</w:t>
      </w:r>
      <w:proofErr w:type="gramStart"/>
      <w:r w:rsidRPr="002E01E7">
        <w:t>;87:2095</w:t>
      </w:r>
      <w:proofErr w:type="gramEnd"/>
      <w:r w:rsidRPr="002E01E7">
        <w:t>-2147.</w:t>
      </w:r>
    </w:p>
    <w:p w:rsidR="002E01E7" w:rsidRPr="002E01E7" w:rsidRDefault="002E01E7" w:rsidP="004E528C">
      <w:pPr>
        <w:pStyle w:val="Hivatkozs"/>
      </w:pPr>
      <w:r w:rsidRPr="002E01E7">
        <w:t xml:space="preserve">Locksley RM, Killeen N, </w:t>
      </w:r>
      <w:proofErr w:type="spellStart"/>
      <w:proofErr w:type="gramStart"/>
      <w:r w:rsidRPr="002E01E7">
        <w:t>Lenardo</w:t>
      </w:r>
      <w:proofErr w:type="spellEnd"/>
      <w:proofErr w:type="gramEnd"/>
      <w:r w:rsidRPr="002E01E7">
        <w:t xml:space="preserve"> MJ: The TNF and TNF receptor </w:t>
      </w:r>
      <w:proofErr w:type="spellStart"/>
      <w:r w:rsidRPr="002E01E7">
        <w:t>superfamilies</w:t>
      </w:r>
      <w:proofErr w:type="spellEnd"/>
      <w:r w:rsidRPr="002E01E7">
        <w:t xml:space="preserve">: Integrating mammalian biology. </w:t>
      </w:r>
      <w:r w:rsidRPr="002E01E7">
        <w:rPr>
          <w:i/>
        </w:rPr>
        <w:t>Cell</w:t>
      </w:r>
      <w:r w:rsidRPr="002E01E7">
        <w:t xml:space="preserve"> 2001</w:t>
      </w:r>
      <w:proofErr w:type="gramStart"/>
      <w:r w:rsidRPr="002E01E7">
        <w:t>;104:487</w:t>
      </w:r>
      <w:proofErr w:type="gramEnd"/>
      <w:r w:rsidRPr="002E01E7">
        <w:t>-501.</w:t>
      </w:r>
    </w:p>
    <w:p w:rsidR="002E01E7" w:rsidRPr="002E01E7" w:rsidRDefault="002E01E7" w:rsidP="004E528C">
      <w:pPr>
        <w:pStyle w:val="Hivatkozs"/>
      </w:pPr>
      <w:r w:rsidRPr="002E01E7">
        <w:t xml:space="preserve">Marquette C, </w:t>
      </w:r>
      <w:proofErr w:type="spellStart"/>
      <w:r w:rsidRPr="002E01E7">
        <w:t>Linard</w:t>
      </w:r>
      <w:proofErr w:type="spellEnd"/>
      <w:r w:rsidRPr="002E01E7">
        <w:t xml:space="preserve"> C, </w:t>
      </w:r>
      <w:proofErr w:type="spellStart"/>
      <w:r w:rsidRPr="002E01E7">
        <w:t>Galonnier</w:t>
      </w:r>
      <w:proofErr w:type="spellEnd"/>
      <w:r w:rsidRPr="002E01E7">
        <w:t xml:space="preserve"> M, Van </w:t>
      </w:r>
      <w:proofErr w:type="spellStart"/>
      <w:r w:rsidRPr="002E01E7">
        <w:t>Uye</w:t>
      </w:r>
      <w:proofErr w:type="spellEnd"/>
      <w:r w:rsidRPr="002E01E7">
        <w:t xml:space="preserve"> A, Mathieu J, </w:t>
      </w:r>
      <w:proofErr w:type="spellStart"/>
      <w:r w:rsidRPr="002E01E7">
        <w:t>Gourmelon</w:t>
      </w:r>
      <w:proofErr w:type="spellEnd"/>
      <w:r w:rsidRPr="002E01E7">
        <w:t xml:space="preserve"> P, </w:t>
      </w:r>
      <w:proofErr w:type="spellStart"/>
      <w:r w:rsidRPr="002E01E7">
        <w:t>Clarençon</w:t>
      </w:r>
      <w:proofErr w:type="spellEnd"/>
      <w:r w:rsidRPr="002E01E7">
        <w:t xml:space="preserve"> D: IL-1β, TNF-α and IL-6 induction in the rat brain after partial-body irradiation: Role of vagal afferents. </w:t>
      </w:r>
      <w:proofErr w:type="spellStart"/>
      <w:r w:rsidRPr="002E01E7">
        <w:rPr>
          <w:i/>
        </w:rPr>
        <w:t>Int</w:t>
      </w:r>
      <w:proofErr w:type="spellEnd"/>
      <w:r w:rsidRPr="002E01E7">
        <w:rPr>
          <w:i/>
        </w:rPr>
        <w:t xml:space="preserve"> J </w:t>
      </w:r>
      <w:proofErr w:type="spellStart"/>
      <w:r w:rsidRPr="002E01E7">
        <w:rPr>
          <w:i/>
        </w:rPr>
        <w:t>Radiat</w:t>
      </w:r>
      <w:proofErr w:type="spellEnd"/>
      <w:r w:rsidRPr="002E01E7">
        <w:rPr>
          <w:i/>
        </w:rPr>
        <w:t xml:space="preserve"> </w:t>
      </w:r>
      <w:proofErr w:type="spellStart"/>
      <w:r w:rsidRPr="002E01E7">
        <w:rPr>
          <w:i/>
        </w:rPr>
        <w:t>Biol</w:t>
      </w:r>
      <w:proofErr w:type="spellEnd"/>
      <w:r w:rsidRPr="002E01E7">
        <w:t xml:space="preserve"> 2003</w:t>
      </w:r>
      <w:proofErr w:type="gramStart"/>
      <w:r w:rsidRPr="002E01E7">
        <w:t>;79:777</w:t>
      </w:r>
      <w:proofErr w:type="gramEnd"/>
      <w:r w:rsidRPr="002E01E7">
        <w:t>-785.</w:t>
      </w:r>
    </w:p>
    <w:p w:rsidR="002E01E7" w:rsidRPr="002E01E7" w:rsidRDefault="002E01E7" w:rsidP="004E528C">
      <w:pPr>
        <w:pStyle w:val="Hivatkozs"/>
      </w:pPr>
      <w:r w:rsidRPr="002E01E7">
        <w:t xml:space="preserve">Liu YP, Lin HI, </w:t>
      </w:r>
      <w:proofErr w:type="spellStart"/>
      <w:proofErr w:type="gramStart"/>
      <w:r w:rsidRPr="002E01E7">
        <w:t>Tzeng</w:t>
      </w:r>
      <w:proofErr w:type="spellEnd"/>
      <w:proofErr w:type="gramEnd"/>
      <w:r w:rsidRPr="002E01E7">
        <w:t xml:space="preserve"> SF: Tumor necrosis factor-alpha and interleukin-18 modulate neuronal cell fate in embryonic neural progenitor culture. </w:t>
      </w:r>
      <w:r w:rsidRPr="002E01E7">
        <w:rPr>
          <w:i/>
        </w:rPr>
        <w:t>Brain Res</w:t>
      </w:r>
      <w:r w:rsidRPr="002E01E7">
        <w:t xml:space="preserve"> 2005</w:t>
      </w:r>
      <w:proofErr w:type="gramStart"/>
      <w:r w:rsidRPr="002E01E7">
        <w:t>;1054:152</w:t>
      </w:r>
      <w:proofErr w:type="gramEnd"/>
      <w:r w:rsidRPr="002E01E7">
        <w:t>-158.</w:t>
      </w:r>
    </w:p>
    <w:p w:rsidR="002E01E7" w:rsidRPr="002E01E7" w:rsidRDefault="002E01E7" w:rsidP="004E528C">
      <w:pPr>
        <w:pStyle w:val="Hivatkozs"/>
      </w:pPr>
      <w:proofErr w:type="spellStart"/>
      <w:r w:rsidRPr="002E01E7">
        <w:t>Vezzani</w:t>
      </w:r>
      <w:proofErr w:type="spellEnd"/>
      <w:r w:rsidRPr="002E01E7">
        <w:t xml:space="preserve"> A, Moneta D, </w:t>
      </w:r>
      <w:proofErr w:type="spellStart"/>
      <w:r w:rsidRPr="002E01E7">
        <w:t>Richichi</w:t>
      </w:r>
      <w:proofErr w:type="spellEnd"/>
      <w:r w:rsidRPr="002E01E7">
        <w:t xml:space="preserve"> C, </w:t>
      </w:r>
      <w:proofErr w:type="spellStart"/>
      <w:r w:rsidRPr="002E01E7">
        <w:t>Aliprandi</w:t>
      </w:r>
      <w:proofErr w:type="spellEnd"/>
      <w:r w:rsidRPr="002E01E7">
        <w:t xml:space="preserve"> M, Burrows SJ, </w:t>
      </w:r>
      <w:proofErr w:type="spellStart"/>
      <w:r w:rsidRPr="002E01E7">
        <w:t>Ravizza</w:t>
      </w:r>
      <w:proofErr w:type="spellEnd"/>
      <w:r w:rsidRPr="002E01E7">
        <w:t xml:space="preserve"> T, </w:t>
      </w:r>
      <w:proofErr w:type="spellStart"/>
      <w:r w:rsidRPr="002E01E7">
        <w:t>Perego</w:t>
      </w:r>
      <w:proofErr w:type="spellEnd"/>
      <w:r w:rsidRPr="002E01E7">
        <w:t xml:space="preserve"> C, De </w:t>
      </w:r>
      <w:proofErr w:type="spellStart"/>
      <w:r w:rsidRPr="002E01E7">
        <w:t>Simoni</w:t>
      </w:r>
      <w:proofErr w:type="spellEnd"/>
      <w:r w:rsidRPr="002E01E7">
        <w:t xml:space="preserve"> MG: Functional role of inflammatory cytokines and </w:t>
      </w:r>
      <w:proofErr w:type="spellStart"/>
      <w:r w:rsidRPr="002E01E7">
        <w:t>antiinflammatory</w:t>
      </w:r>
      <w:proofErr w:type="spellEnd"/>
      <w:r w:rsidRPr="002E01E7">
        <w:t xml:space="preserve"> molecules in seizures and </w:t>
      </w:r>
      <w:proofErr w:type="spellStart"/>
      <w:r w:rsidRPr="002E01E7">
        <w:t>epileptogenesis</w:t>
      </w:r>
      <w:proofErr w:type="spellEnd"/>
      <w:r w:rsidRPr="002E01E7">
        <w:t xml:space="preserve">. </w:t>
      </w:r>
      <w:proofErr w:type="spellStart"/>
      <w:r w:rsidRPr="002E01E7">
        <w:rPr>
          <w:i/>
        </w:rPr>
        <w:t>Epilepsia</w:t>
      </w:r>
      <w:proofErr w:type="spellEnd"/>
      <w:r w:rsidRPr="002E01E7">
        <w:t xml:space="preserve"> 2002</w:t>
      </w:r>
      <w:proofErr w:type="gramStart"/>
      <w:r w:rsidRPr="002E01E7">
        <w:t>;43:30</w:t>
      </w:r>
      <w:proofErr w:type="gramEnd"/>
      <w:r w:rsidRPr="002E01E7">
        <w:t>-35.</w:t>
      </w:r>
    </w:p>
    <w:p w:rsidR="002E01E7" w:rsidRPr="002E01E7" w:rsidRDefault="002E01E7" w:rsidP="004E528C">
      <w:pPr>
        <w:pStyle w:val="Hivatkozs"/>
      </w:pPr>
      <w:proofErr w:type="spellStart"/>
      <w:r w:rsidRPr="002E01E7">
        <w:t>Tőkés</w:t>
      </w:r>
      <w:proofErr w:type="spellEnd"/>
      <w:r w:rsidRPr="002E01E7">
        <w:t xml:space="preserve"> T, </w:t>
      </w:r>
      <w:proofErr w:type="spellStart"/>
      <w:r w:rsidRPr="002E01E7">
        <w:t>Varga</w:t>
      </w:r>
      <w:proofErr w:type="spellEnd"/>
      <w:r w:rsidRPr="002E01E7">
        <w:t xml:space="preserve"> G, </w:t>
      </w:r>
      <w:proofErr w:type="spellStart"/>
      <w:r w:rsidRPr="002E01E7">
        <w:t>Garab</w:t>
      </w:r>
      <w:proofErr w:type="spellEnd"/>
      <w:r w:rsidRPr="002E01E7">
        <w:t xml:space="preserve"> D, Nagy Z, </w:t>
      </w:r>
      <w:proofErr w:type="spellStart"/>
      <w:r w:rsidRPr="002E01E7">
        <w:t>Fekete</w:t>
      </w:r>
      <w:proofErr w:type="spellEnd"/>
      <w:r w:rsidRPr="002E01E7">
        <w:t xml:space="preserve"> G, </w:t>
      </w:r>
      <w:proofErr w:type="spellStart"/>
      <w:r w:rsidRPr="002E01E7">
        <w:t>Tuboly</w:t>
      </w:r>
      <w:proofErr w:type="spellEnd"/>
      <w:r w:rsidRPr="002E01E7">
        <w:t xml:space="preserve"> E, </w:t>
      </w:r>
      <w:proofErr w:type="spellStart"/>
      <w:r w:rsidRPr="002E01E7">
        <w:t>Plangár</w:t>
      </w:r>
      <w:proofErr w:type="spellEnd"/>
      <w:r w:rsidRPr="002E01E7">
        <w:t xml:space="preserve"> I, </w:t>
      </w:r>
      <w:proofErr w:type="spellStart"/>
      <w:r w:rsidRPr="002E01E7">
        <w:t>Mán</w:t>
      </w:r>
      <w:proofErr w:type="spellEnd"/>
      <w:r w:rsidRPr="002E01E7">
        <w:t xml:space="preserve"> I, </w:t>
      </w:r>
      <w:proofErr w:type="spellStart"/>
      <w:r w:rsidRPr="002E01E7">
        <w:t>Szabó</w:t>
      </w:r>
      <w:proofErr w:type="spellEnd"/>
      <w:r w:rsidRPr="002E01E7">
        <w:t xml:space="preserve"> RE, </w:t>
      </w:r>
      <w:proofErr w:type="spellStart"/>
      <w:r w:rsidRPr="002E01E7">
        <w:t>Szabó</w:t>
      </w:r>
      <w:proofErr w:type="spellEnd"/>
      <w:r w:rsidRPr="002E01E7">
        <w:t xml:space="preserve"> Z, </w:t>
      </w:r>
      <w:proofErr w:type="spellStart"/>
      <w:r w:rsidRPr="002E01E7">
        <w:t>Volford</w:t>
      </w:r>
      <w:proofErr w:type="spellEnd"/>
      <w:r w:rsidRPr="002E01E7">
        <w:t xml:space="preserve"> G, </w:t>
      </w:r>
      <w:proofErr w:type="spellStart"/>
      <w:r w:rsidRPr="002E01E7">
        <w:t>Ghyczy</w:t>
      </w:r>
      <w:proofErr w:type="spellEnd"/>
      <w:r w:rsidRPr="002E01E7">
        <w:t xml:space="preserve"> M, </w:t>
      </w:r>
      <w:proofErr w:type="spellStart"/>
      <w:r w:rsidRPr="002E01E7">
        <w:t>Kaszaki</w:t>
      </w:r>
      <w:proofErr w:type="spellEnd"/>
      <w:r w:rsidRPr="002E01E7">
        <w:t xml:space="preserve"> J, </w:t>
      </w:r>
      <w:proofErr w:type="spellStart"/>
      <w:r w:rsidRPr="002E01E7">
        <w:t>Boros</w:t>
      </w:r>
      <w:proofErr w:type="spellEnd"/>
      <w:r w:rsidRPr="002E01E7">
        <w:t xml:space="preserve"> M, </w:t>
      </w:r>
      <w:proofErr w:type="spellStart"/>
      <w:r w:rsidRPr="002E01E7">
        <w:t>Hideghéty</w:t>
      </w:r>
      <w:proofErr w:type="spellEnd"/>
      <w:r w:rsidRPr="002E01E7">
        <w:t xml:space="preserve"> K: Peripheral inflammatory activation after hippocampus irradiation in the rat. </w:t>
      </w:r>
      <w:proofErr w:type="spellStart"/>
      <w:r w:rsidRPr="002E01E7">
        <w:rPr>
          <w:i/>
        </w:rPr>
        <w:t>Int</w:t>
      </w:r>
      <w:proofErr w:type="spellEnd"/>
      <w:r w:rsidRPr="002E01E7">
        <w:rPr>
          <w:i/>
        </w:rPr>
        <w:t xml:space="preserve"> J </w:t>
      </w:r>
      <w:proofErr w:type="spellStart"/>
      <w:r w:rsidRPr="002E01E7">
        <w:rPr>
          <w:i/>
        </w:rPr>
        <w:t>Radiat</w:t>
      </w:r>
      <w:proofErr w:type="spellEnd"/>
      <w:r w:rsidRPr="002E01E7">
        <w:rPr>
          <w:i/>
        </w:rPr>
        <w:t xml:space="preserve"> </w:t>
      </w:r>
      <w:proofErr w:type="spellStart"/>
      <w:r w:rsidRPr="002E01E7">
        <w:rPr>
          <w:i/>
        </w:rPr>
        <w:t>Biol</w:t>
      </w:r>
      <w:proofErr w:type="spellEnd"/>
      <w:r w:rsidRPr="002E01E7">
        <w:t xml:space="preserve"> 2014</w:t>
      </w:r>
      <w:proofErr w:type="gramStart"/>
      <w:r w:rsidRPr="002E01E7">
        <w:t>;90:1</w:t>
      </w:r>
      <w:proofErr w:type="gramEnd"/>
      <w:r w:rsidRPr="002E01E7">
        <w:t>-6.</w:t>
      </w:r>
    </w:p>
    <w:p w:rsidR="002E01E7" w:rsidRPr="002E01E7" w:rsidRDefault="002E01E7" w:rsidP="004E528C">
      <w:pPr>
        <w:pStyle w:val="Hivatkozs"/>
      </w:pPr>
      <w:proofErr w:type="spellStart"/>
      <w:r w:rsidRPr="002E01E7">
        <w:t>Kishimoto</w:t>
      </w:r>
      <w:proofErr w:type="spellEnd"/>
      <w:r w:rsidRPr="002E01E7">
        <w:t xml:space="preserve"> T: Interleukin-6: From basic science to medicine – 40 years in immunology. </w:t>
      </w:r>
      <w:proofErr w:type="spellStart"/>
      <w:r w:rsidRPr="002E01E7">
        <w:rPr>
          <w:i/>
        </w:rPr>
        <w:t>Annu</w:t>
      </w:r>
      <w:proofErr w:type="spellEnd"/>
      <w:r w:rsidRPr="002E01E7">
        <w:rPr>
          <w:i/>
        </w:rPr>
        <w:t xml:space="preserve"> Rev </w:t>
      </w:r>
      <w:proofErr w:type="spellStart"/>
      <w:r w:rsidRPr="002E01E7">
        <w:rPr>
          <w:i/>
        </w:rPr>
        <w:t>Immunol</w:t>
      </w:r>
      <w:proofErr w:type="spellEnd"/>
      <w:r w:rsidRPr="002E01E7">
        <w:t xml:space="preserve"> 2005</w:t>
      </w:r>
      <w:proofErr w:type="gramStart"/>
      <w:r w:rsidRPr="002E01E7">
        <w:t>;23:1</w:t>
      </w:r>
      <w:proofErr w:type="gramEnd"/>
      <w:r w:rsidRPr="002E01E7">
        <w:t>-21.</w:t>
      </w:r>
    </w:p>
    <w:p w:rsidR="002E01E7" w:rsidRPr="002E01E7" w:rsidRDefault="002E01E7" w:rsidP="004E528C">
      <w:pPr>
        <w:pStyle w:val="Hivatkozs"/>
      </w:pPr>
      <w:proofErr w:type="spellStart"/>
      <w:r w:rsidRPr="002E01E7">
        <w:t>Linard</w:t>
      </w:r>
      <w:proofErr w:type="spellEnd"/>
      <w:r w:rsidRPr="002E01E7">
        <w:t xml:space="preserve"> C, </w:t>
      </w:r>
      <w:proofErr w:type="spellStart"/>
      <w:r w:rsidRPr="002E01E7">
        <w:t>Ropenga</w:t>
      </w:r>
      <w:proofErr w:type="spellEnd"/>
      <w:r w:rsidRPr="002E01E7">
        <w:t xml:space="preserve"> A, </w:t>
      </w:r>
      <w:proofErr w:type="spellStart"/>
      <w:r w:rsidRPr="002E01E7">
        <w:t>Vozenin-Brotons</w:t>
      </w:r>
      <w:proofErr w:type="spellEnd"/>
      <w:r w:rsidRPr="002E01E7">
        <w:t xml:space="preserve"> MC, </w:t>
      </w:r>
      <w:proofErr w:type="gramStart"/>
      <w:r w:rsidRPr="002E01E7">
        <w:t>Chapel</w:t>
      </w:r>
      <w:proofErr w:type="gramEnd"/>
      <w:r w:rsidRPr="002E01E7">
        <w:t xml:space="preserve"> A, </w:t>
      </w:r>
      <w:proofErr w:type="spellStart"/>
      <w:r w:rsidRPr="002E01E7">
        <w:t>Mathe</w:t>
      </w:r>
      <w:proofErr w:type="spellEnd"/>
      <w:r w:rsidRPr="002E01E7">
        <w:t xml:space="preserve"> D: Abdominal irradiation increases inflammatory cytokine expression and activates NF-kappa B in rat </w:t>
      </w:r>
      <w:proofErr w:type="spellStart"/>
      <w:r w:rsidRPr="002E01E7">
        <w:t>ileal</w:t>
      </w:r>
      <w:proofErr w:type="spellEnd"/>
      <w:r w:rsidRPr="002E01E7">
        <w:t xml:space="preserve"> </w:t>
      </w:r>
      <w:proofErr w:type="spellStart"/>
      <w:r w:rsidRPr="002E01E7">
        <w:t>muscularis</w:t>
      </w:r>
      <w:proofErr w:type="spellEnd"/>
      <w:r w:rsidRPr="002E01E7">
        <w:t xml:space="preserve"> layer. </w:t>
      </w:r>
      <w:r w:rsidRPr="002E01E7">
        <w:rPr>
          <w:i/>
        </w:rPr>
        <w:t xml:space="preserve">Am J </w:t>
      </w:r>
      <w:proofErr w:type="spellStart"/>
      <w:r w:rsidRPr="002E01E7">
        <w:rPr>
          <w:i/>
        </w:rPr>
        <w:t>Physiol</w:t>
      </w:r>
      <w:proofErr w:type="spellEnd"/>
      <w:r w:rsidRPr="002E01E7">
        <w:rPr>
          <w:i/>
        </w:rPr>
        <w:t xml:space="preserve"> </w:t>
      </w:r>
      <w:proofErr w:type="spellStart"/>
      <w:r w:rsidRPr="002E01E7">
        <w:rPr>
          <w:i/>
        </w:rPr>
        <w:t>Gastrointest</w:t>
      </w:r>
      <w:proofErr w:type="spellEnd"/>
      <w:r w:rsidRPr="002E01E7">
        <w:rPr>
          <w:i/>
        </w:rPr>
        <w:t xml:space="preserve"> Liver </w:t>
      </w:r>
      <w:proofErr w:type="spellStart"/>
      <w:r w:rsidRPr="002E01E7">
        <w:rPr>
          <w:i/>
        </w:rPr>
        <w:t>Physiol</w:t>
      </w:r>
      <w:proofErr w:type="spellEnd"/>
      <w:r w:rsidRPr="002E01E7">
        <w:t xml:space="preserve"> 2003</w:t>
      </w:r>
      <w:proofErr w:type="gramStart"/>
      <w:r w:rsidRPr="002E01E7">
        <w:t>;285:G556</w:t>
      </w:r>
      <w:proofErr w:type="gramEnd"/>
      <w:r w:rsidRPr="002E01E7">
        <w:t>-G565.</w:t>
      </w:r>
    </w:p>
    <w:p w:rsidR="002E01E7" w:rsidRPr="002E01E7" w:rsidRDefault="002E01E7" w:rsidP="004E528C">
      <w:pPr>
        <w:pStyle w:val="Hivatkozs"/>
      </w:pPr>
      <w:proofErr w:type="spellStart"/>
      <w:r w:rsidRPr="002E01E7">
        <w:t>Linard</w:t>
      </w:r>
      <w:proofErr w:type="spellEnd"/>
      <w:r w:rsidRPr="002E01E7">
        <w:t xml:space="preserve"> C, Marquette C, Mathieu J, </w:t>
      </w:r>
      <w:proofErr w:type="spellStart"/>
      <w:r w:rsidRPr="002E01E7">
        <w:t>Pennequin</w:t>
      </w:r>
      <w:proofErr w:type="spellEnd"/>
      <w:r w:rsidRPr="002E01E7">
        <w:t xml:space="preserve"> A, </w:t>
      </w:r>
      <w:proofErr w:type="spellStart"/>
      <w:proofErr w:type="gramStart"/>
      <w:r w:rsidRPr="002E01E7">
        <w:t>Clarençon</w:t>
      </w:r>
      <w:proofErr w:type="spellEnd"/>
      <w:proofErr w:type="gramEnd"/>
      <w:r w:rsidRPr="002E01E7">
        <w:t xml:space="preserve"> D, </w:t>
      </w:r>
      <w:proofErr w:type="spellStart"/>
      <w:r w:rsidRPr="002E01E7">
        <w:t>Mathé</w:t>
      </w:r>
      <w:proofErr w:type="spellEnd"/>
      <w:r w:rsidRPr="002E01E7">
        <w:t xml:space="preserve"> D: Acute induction of inflammatory cytokine expression after gamma-irradiation in the rat: Effect of an NF-</w:t>
      </w:r>
      <w:proofErr w:type="spellStart"/>
      <w:r w:rsidRPr="002E01E7">
        <w:t>kappaB</w:t>
      </w:r>
      <w:proofErr w:type="spellEnd"/>
      <w:r w:rsidRPr="002E01E7">
        <w:t xml:space="preserve"> inhibitor. </w:t>
      </w:r>
      <w:proofErr w:type="spellStart"/>
      <w:r w:rsidRPr="002E01E7">
        <w:rPr>
          <w:i/>
        </w:rPr>
        <w:t>Int</w:t>
      </w:r>
      <w:proofErr w:type="spellEnd"/>
      <w:r w:rsidRPr="002E01E7">
        <w:rPr>
          <w:i/>
        </w:rPr>
        <w:t xml:space="preserve"> J </w:t>
      </w:r>
      <w:proofErr w:type="spellStart"/>
      <w:r w:rsidRPr="002E01E7">
        <w:rPr>
          <w:i/>
        </w:rPr>
        <w:t>Radiat</w:t>
      </w:r>
      <w:proofErr w:type="spellEnd"/>
      <w:r w:rsidRPr="002E01E7">
        <w:rPr>
          <w:i/>
        </w:rPr>
        <w:t xml:space="preserve"> </w:t>
      </w:r>
      <w:proofErr w:type="spellStart"/>
      <w:r w:rsidRPr="002E01E7">
        <w:rPr>
          <w:i/>
        </w:rPr>
        <w:t>Oncol</w:t>
      </w:r>
      <w:proofErr w:type="spellEnd"/>
      <w:r w:rsidRPr="002E01E7">
        <w:rPr>
          <w:i/>
        </w:rPr>
        <w:t xml:space="preserve"> </w:t>
      </w:r>
      <w:proofErr w:type="spellStart"/>
      <w:r w:rsidRPr="002E01E7">
        <w:rPr>
          <w:i/>
        </w:rPr>
        <w:t>Biol</w:t>
      </w:r>
      <w:proofErr w:type="spellEnd"/>
      <w:r w:rsidRPr="002E01E7">
        <w:rPr>
          <w:i/>
        </w:rPr>
        <w:t xml:space="preserve"> Phys</w:t>
      </w:r>
      <w:r w:rsidRPr="002E01E7">
        <w:t xml:space="preserve"> 2004</w:t>
      </w:r>
      <w:proofErr w:type="gramStart"/>
      <w:r w:rsidRPr="002E01E7">
        <w:t>;58:427</w:t>
      </w:r>
      <w:proofErr w:type="gramEnd"/>
      <w:r w:rsidRPr="002E01E7">
        <w:t>-434.</w:t>
      </w:r>
    </w:p>
    <w:p w:rsidR="002E01E7" w:rsidRPr="002E01E7" w:rsidRDefault="002E01E7" w:rsidP="004E528C">
      <w:pPr>
        <w:pStyle w:val="Hivatkozs"/>
      </w:pPr>
      <w:r w:rsidRPr="002E01E7">
        <w:t xml:space="preserve">Zhou D, Yu T, Chen G, Brown SA, Yu Z, Mattson MP, </w:t>
      </w:r>
      <w:proofErr w:type="gramStart"/>
      <w:r w:rsidRPr="002E01E7">
        <w:t>Thompson</w:t>
      </w:r>
      <w:proofErr w:type="gramEnd"/>
      <w:r w:rsidRPr="002E01E7">
        <w:t xml:space="preserve"> JS: Effects of NF-κB1 (p50) targeted gene disruption on ionizing radiation-induced NF-</w:t>
      </w:r>
      <w:proofErr w:type="spellStart"/>
      <w:r w:rsidRPr="002E01E7">
        <w:t>κB</w:t>
      </w:r>
      <w:proofErr w:type="spellEnd"/>
      <w:r w:rsidRPr="002E01E7">
        <w:t xml:space="preserve"> activation and TNF-α, IL-1α, IL-1β and IL-6 mRNA expression </w:t>
      </w:r>
      <w:r w:rsidRPr="002E01E7">
        <w:rPr>
          <w:i/>
        </w:rPr>
        <w:t xml:space="preserve">in vivo. </w:t>
      </w:r>
      <w:proofErr w:type="spellStart"/>
      <w:r w:rsidRPr="002E01E7">
        <w:rPr>
          <w:i/>
        </w:rPr>
        <w:t>Int</w:t>
      </w:r>
      <w:proofErr w:type="spellEnd"/>
      <w:r w:rsidRPr="002E01E7">
        <w:rPr>
          <w:i/>
        </w:rPr>
        <w:t xml:space="preserve"> J </w:t>
      </w:r>
      <w:proofErr w:type="spellStart"/>
      <w:r w:rsidRPr="002E01E7">
        <w:rPr>
          <w:i/>
        </w:rPr>
        <w:t>Radiat</w:t>
      </w:r>
      <w:proofErr w:type="spellEnd"/>
      <w:r w:rsidRPr="002E01E7">
        <w:rPr>
          <w:i/>
        </w:rPr>
        <w:t xml:space="preserve"> </w:t>
      </w:r>
      <w:proofErr w:type="spellStart"/>
      <w:r w:rsidRPr="002E01E7">
        <w:rPr>
          <w:i/>
        </w:rPr>
        <w:t>Biol</w:t>
      </w:r>
      <w:proofErr w:type="spellEnd"/>
      <w:r w:rsidRPr="002E01E7">
        <w:t xml:space="preserve"> 2001</w:t>
      </w:r>
      <w:proofErr w:type="gramStart"/>
      <w:r w:rsidRPr="002E01E7">
        <w:t>;77:763</w:t>
      </w:r>
      <w:proofErr w:type="gramEnd"/>
      <w:r w:rsidRPr="002E01E7">
        <w:t>-772.</w:t>
      </w:r>
    </w:p>
    <w:p w:rsidR="002E01E7" w:rsidRPr="002E01E7" w:rsidRDefault="002E01E7" w:rsidP="004E528C">
      <w:pPr>
        <w:pStyle w:val="Hivatkozs"/>
      </w:pPr>
      <w:r w:rsidRPr="002E01E7">
        <w:t xml:space="preserve">Ward JL, </w:t>
      </w:r>
      <w:proofErr w:type="spellStart"/>
      <w:r w:rsidRPr="002E01E7">
        <w:t>Harting</w:t>
      </w:r>
      <w:proofErr w:type="spellEnd"/>
      <w:r w:rsidRPr="002E01E7">
        <w:t xml:space="preserve"> MT, Cox CS Jr, </w:t>
      </w:r>
      <w:proofErr w:type="gramStart"/>
      <w:r w:rsidRPr="002E01E7">
        <w:t>Mercer</w:t>
      </w:r>
      <w:proofErr w:type="gramEnd"/>
      <w:r w:rsidRPr="002E01E7">
        <w:t xml:space="preserve"> DW: Effects of ketamine on endotoxin and traumatic brain injury induced cytokine production in the rat. </w:t>
      </w:r>
      <w:r w:rsidRPr="002E01E7">
        <w:rPr>
          <w:i/>
        </w:rPr>
        <w:t>J Trauma</w:t>
      </w:r>
      <w:r w:rsidRPr="002E01E7">
        <w:t xml:space="preserve"> 2011</w:t>
      </w:r>
      <w:proofErr w:type="gramStart"/>
      <w:r w:rsidRPr="002E01E7">
        <w:t>;70:1471</w:t>
      </w:r>
      <w:proofErr w:type="gramEnd"/>
      <w:r w:rsidRPr="002E01E7">
        <w:t>-1479.</w:t>
      </w:r>
    </w:p>
    <w:p w:rsidR="002E01E7" w:rsidRPr="002E01E7" w:rsidRDefault="002E01E7" w:rsidP="004E528C">
      <w:pPr>
        <w:pStyle w:val="Hivatkozs"/>
      </w:pPr>
      <w:proofErr w:type="spellStart"/>
      <w:r w:rsidRPr="002E01E7">
        <w:t>Monje</w:t>
      </w:r>
      <w:proofErr w:type="spellEnd"/>
      <w:r w:rsidRPr="002E01E7">
        <w:t xml:space="preserve"> ML, Palmer T: Radiation injury and neurogenesis. </w:t>
      </w:r>
      <w:proofErr w:type="spellStart"/>
      <w:r w:rsidRPr="002E01E7">
        <w:rPr>
          <w:i/>
        </w:rPr>
        <w:t>Curr</w:t>
      </w:r>
      <w:proofErr w:type="spellEnd"/>
      <w:r w:rsidRPr="002E01E7">
        <w:rPr>
          <w:i/>
        </w:rPr>
        <w:t xml:space="preserve"> </w:t>
      </w:r>
      <w:proofErr w:type="spellStart"/>
      <w:r w:rsidRPr="002E01E7">
        <w:rPr>
          <w:i/>
        </w:rPr>
        <w:t>Opin</w:t>
      </w:r>
      <w:proofErr w:type="spellEnd"/>
      <w:r w:rsidRPr="002E01E7">
        <w:rPr>
          <w:i/>
        </w:rPr>
        <w:t xml:space="preserve"> </w:t>
      </w:r>
      <w:proofErr w:type="spellStart"/>
      <w:r w:rsidRPr="002E01E7">
        <w:rPr>
          <w:i/>
        </w:rPr>
        <w:t>Neurol</w:t>
      </w:r>
      <w:proofErr w:type="spellEnd"/>
      <w:r w:rsidRPr="002E01E7">
        <w:t xml:space="preserve"> 2003</w:t>
      </w:r>
      <w:proofErr w:type="gramStart"/>
      <w:r w:rsidRPr="002E01E7">
        <w:t>;16:129</w:t>
      </w:r>
      <w:proofErr w:type="gramEnd"/>
      <w:r w:rsidRPr="002E01E7">
        <w:t>-134.</w:t>
      </w:r>
    </w:p>
    <w:p w:rsidR="002E01E7" w:rsidRPr="002E01E7" w:rsidRDefault="002E01E7" w:rsidP="004E528C">
      <w:pPr>
        <w:pStyle w:val="Hivatkozs"/>
      </w:pPr>
      <w:r w:rsidRPr="002E01E7">
        <w:t xml:space="preserve">Zhao C, Deng W, Gage FH: Mechanisms and functional implications of adult neurogenesis. </w:t>
      </w:r>
      <w:r w:rsidRPr="002E01E7">
        <w:rPr>
          <w:i/>
        </w:rPr>
        <w:t>Cell</w:t>
      </w:r>
      <w:r w:rsidRPr="002E01E7">
        <w:t xml:space="preserve"> 2008</w:t>
      </w:r>
      <w:proofErr w:type="gramStart"/>
      <w:r w:rsidRPr="002E01E7">
        <w:t>;132:645</w:t>
      </w:r>
      <w:proofErr w:type="gramEnd"/>
      <w:r w:rsidRPr="002E01E7">
        <w:t>-660.</w:t>
      </w:r>
    </w:p>
    <w:p w:rsidR="002E01E7" w:rsidRPr="002E01E7" w:rsidRDefault="002E01E7" w:rsidP="004E528C">
      <w:pPr>
        <w:pStyle w:val="Hivatkozs"/>
      </w:pPr>
      <w:proofErr w:type="spellStart"/>
      <w:r w:rsidRPr="002E01E7">
        <w:t>Izquierdo</w:t>
      </w:r>
      <w:proofErr w:type="spellEnd"/>
      <w:r w:rsidRPr="002E01E7">
        <w:t xml:space="preserve"> I, Medina JH: Memory formation: The sequence of biochemical events in the hippocampus and its connection to activity in other brain structures. </w:t>
      </w:r>
      <w:proofErr w:type="spellStart"/>
      <w:r w:rsidRPr="002E01E7">
        <w:rPr>
          <w:i/>
        </w:rPr>
        <w:t>Neurobiol</w:t>
      </w:r>
      <w:proofErr w:type="spellEnd"/>
      <w:r w:rsidRPr="002E01E7">
        <w:rPr>
          <w:i/>
        </w:rPr>
        <w:t xml:space="preserve"> Learn Mem</w:t>
      </w:r>
      <w:r w:rsidRPr="002E01E7">
        <w:t xml:space="preserve"> 1997</w:t>
      </w:r>
      <w:proofErr w:type="gramStart"/>
      <w:r w:rsidRPr="002E01E7">
        <w:t>;68:285</w:t>
      </w:r>
      <w:proofErr w:type="gramEnd"/>
      <w:r w:rsidRPr="002E01E7">
        <w:t>-316.</w:t>
      </w:r>
    </w:p>
    <w:p w:rsidR="002E01E7" w:rsidRPr="002E01E7" w:rsidRDefault="002E01E7" w:rsidP="004E528C">
      <w:pPr>
        <w:pStyle w:val="Hivatkozs"/>
      </w:pPr>
      <w:proofErr w:type="spellStart"/>
      <w:r w:rsidRPr="002E01E7">
        <w:lastRenderedPageBreak/>
        <w:t>Raber</w:t>
      </w:r>
      <w:proofErr w:type="spellEnd"/>
      <w:r w:rsidRPr="002E01E7">
        <w:t xml:space="preserve"> J: </w:t>
      </w:r>
      <w:proofErr w:type="spellStart"/>
      <w:r w:rsidRPr="002E01E7">
        <w:t>Unitended</w:t>
      </w:r>
      <w:proofErr w:type="spellEnd"/>
      <w:r w:rsidRPr="002E01E7">
        <w:t xml:space="preserve"> effects of cranial irradiation on cognitive function. </w:t>
      </w:r>
      <w:proofErr w:type="spellStart"/>
      <w:r w:rsidRPr="002E01E7">
        <w:rPr>
          <w:i/>
        </w:rPr>
        <w:t>Toxicol</w:t>
      </w:r>
      <w:proofErr w:type="spellEnd"/>
      <w:r w:rsidRPr="002E01E7">
        <w:rPr>
          <w:i/>
        </w:rPr>
        <w:t xml:space="preserve"> </w:t>
      </w:r>
      <w:proofErr w:type="spellStart"/>
      <w:r w:rsidRPr="002E01E7">
        <w:rPr>
          <w:i/>
        </w:rPr>
        <w:t>Pathol</w:t>
      </w:r>
      <w:proofErr w:type="spellEnd"/>
      <w:r w:rsidRPr="002E01E7">
        <w:t xml:space="preserve"> 2010</w:t>
      </w:r>
      <w:proofErr w:type="gramStart"/>
      <w:r w:rsidRPr="002E01E7">
        <w:t>;38:198</w:t>
      </w:r>
      <w:proofErr w:type="gramEnd"/>
      <w:r w:rsidRPr="002E01E7">
        <w:t>-202.</w:t>
      </w:r>
    </w:p>
    <w:p w:rsidR="002E01E7" w:rsidRPr="002E01E7" w:rsidRDefault="002E01E7" w:rsidP="004E528C">
      <w:pPr>
        <w:pStyle w:val="Hivatkozs"/>
      </w:pPr>
      <w:proofErr w:type="spellStart"/>
      <w:r w:rsidRPr="002E01E7">
        <w:t>Yazlovitskaya</w:t>
      </w:r>
      <w:proofErr w:type="spellEnd"/>
      <w:r w:rsidRPr="002E01E7">
        <w:t xml:space="preserve"> EM, Edwards E, </w:t>
      </w:r>
      <w:proofErr w:type="spellStart"/>
      <w:r w:rsidRPr="002E01E7">
        <w:t>Thotala</w:t>
      </w:r>
      <w:proofErr w:type="spellEnd"/>
      <w:r w:rsidRPr="002E01E7">
        <w:t xml:space="preserve"> D, Fu A, </w:t>
      </w:r>
      <w:proofErr w:type="spellStart"/>
      <w:r w:rsidRPr="002E01E7">
        <w:t>Osusky</w:t>
      </w:r>
      <w:proofErr w:type="spellEnd"/>
      <w:r w:rsidRPr="002E01E7">
        <w:t xml:space="preserve"> KL, </w:t>
      </w:r>
      <w:proofErr w:type="spellStart"/>
      <w:r w:rsidRPr="002E01E7">
        <w:t>Whetsell</w:t>
      </w:r>
      <w:proofErr w:type="spellEnd"/>
      <w:r w:rsidRPr="002E01E7">
        <w:t xml:space="preserve"> WO Jr, Boone B, Shinohara ET, </w:t>
      </w:r>
      <w:proofErr w:type="gramStart"/>
      <w:r w:rsidRPr="002E01E7">
        <w:t>Hallahan</w:t>
      </w:r>
      <w:proofErr w:type="gramEnd"/>
      <w:r w:rsidRPr="002E01E7">
        <w:t xml:space="preserve"> DE: Lithium treatment prevents neurocognitive deficit resulting from cranial irradiation. </w:t>
      </w:r>
      <w:r w:rsidRPr="002E01E7">
        <w:rPr>
          <w:i/>
        </w:rPr>
        <w:t>Cancer Res</w:t>
      </w:r>
      <w:r w:rsidRPr="002E01E7">
        <w:t xml:space="preserve"> 2006</w:t>
      </w:r>
      <w:proofErr w:type="gramStart"/>
      <w:r w:rsidRPr="002E01E7">
        <w:t>;66:11179</w:t>
      </w:r>
      <w:proofErr w:type="gramEnd"/>
      <w:r w:rsidRPr="002E01E7">
        <w:t>-11186.</w:t>
      </w:r>
    </w:p>
    <w:p w:rsidR="002E01E7" w:rsidRPr="002E01E7" w:rsidRDefault="002E01E7" w:rsidP="004E528C">
      <w:pPr>
        <w:pStyle w:val="Hivatkozs"/>
      </w:pPr>
      <w:proofErr w:type="spellStart"/>
      <w:r w:rsidRPr="002E01E7">
        <w:t>Monje</w:t>
      </w:r>
      <w:proofErr w:type="spellEnd"/>
      <w:r w:rsidRPr="002E01E7">
        <w:t xml:space="preserve"> M: Cranial radiation therapy and damage to hippocampal neurogenesis. </w:t>
      </w:r>
      <w:r w:rsidRPr="002E01E7">
        <w:rPr>
          <w:i/>
        </w:rPr>
        <w:t xml:space="preserve">Dev </w:t>
      </w:r>
      <w:proofErr w:type="spellStart"/>
      <w:r w:rsidRPr="002E01E7">
        <w:rPr>
          <w:i/>
        </w:rPr>
        <w:t>Disabil</w:t>
      </w:r>
      <w:proofErr w:type="spellEnd"/>
      <w:r w:rsidRPr="002E01E7">
        <w:rPr>
          <w:i/>
        </w:rPr>
        <w:t xml:space="preserve"> Res Rev</w:t>
      </w:r>
      <w:r w:rsidRPr="002E01E7">
        <w:t xml:space="preserve"> 2008</w:t>
      </w:r>
      <w:proofErr w:type="gramStart"/>
      <w:r w:rsidRPr="002E01E7">
        <w:t>;14:238</w:t>
      </w:r>
      <w:proofErr w:type="gramEnd"/>
      <w:r w:rsidRPr="002E01E7">
        <w:t>-242.</w:t>
      </w:r>
    </w:p>
    <w:p w:rsidR="002E01E7" w:rsidRPr="002E01E7" w:rsidRDefault="002E01E7" w:rsidP="004E528C">
      <w:pPr>
        <w:pStyle w:val="Hivatkozs"/>
      </w:pPr>
      <w:r w:rsidRPr="002E01E7">
        <w:t xml:space="preserve"> </w:t>
      </w:r>
      <w:proofErr w:type="spellStart"/>
      <w:r w:rsidRPr="002E01E7">
        <w:t>Chakraborti</w:t>
      </w:r>
      <w:proofErr w:type="spellEnd"/>
      <w:r w:rsidRPr="002E01E7">
        <w:t xml:space="preserve"> A, Allen A, Allen B, </w:t>
      </w:r>
      <w:proofErr w:type="spellStart"/>
      <w:r w:rsidRPr="002E01E7">
        <w:t>Rosi</w:t>
      </w:r>
      <w:proofErr w:type="spellEnd"/>
      <w:r w:rsidRPr="002E01E7">
        <w:t xml:space="preserve"> S, </w:t>
      </w:r>
      <w:proofErr w:type="spellStart"/>
      <w:proofErr w:type="gramStart"/>
      <w:r w:rsidRPr="002E01E7">
        <w:t>Fike</w:t>
      </w:r>
      <w:proofErr w:type="spellEnd"/>
      <w:proofErr w:type="gramEnd"/>
      <w:r w:rsidRPr="002E01E7">
        <w:t xml:space="preserve"> JR: Cranial irradiation alters dendritic spine density and morphology in the hippocampus. </w:t>
      </w:r>
      <w:proofErr w:type="spellStart"/>
      <w:r w:rsidRPr="002E01E7">
        <w:rPr>
          <w:i/>
        </w:rPr>
        <w:t>PLoS</w:t>
      </w:r>
      <w:proofErr w:type="spellEnd"/>
      <w:r w:rsidRPr="002E01E7">
        <w:rPr>
          <w:i/>
        </w:rPr>
        <w:t xml:space="preserve"> One</w:t>
      </w:r>
      <w:r w:rsidRPr="002E01E7">
        <w:t xml:space="preserve"> 2012</w:t>
      </w:r>
      <w:proofErr w:type="gramStart"/>
      <w:r w:rsidRPr="002E01E7">
        <w:t>;7:e40844</w:t>
      </w:r>
      <w:proofErr w:type="gramEnd"/>
      <w:r w:rsidRPr="002E01E7">
        <w:t>.</w:t>
      </w:r>
    </w:p>
    <w:p w:rsidR="002E01E7" w:rsidRDefault="002E01E7" w:rsidP="004E528C">
      <w:pPr>
        <w:pStyle w:val="Hivatkozs"/>
      </w:pPr>
      <w:r w:rsidRPr="002E01E7">
        <w:t xml:space="preserve">Brown WR, </w:t>
      </w:r>
      <w:proofErr w:type="spellStart"/>
      <w:r w:rsidRPr="002E01E7">
        <w:t>Thore</w:t>
      </w:r>
      <w:proofErr w:type="spellEnd"/>
      <w:r w:rsidRPr="002E01E7">
        <w:t xml:space="preserve"> CR, Moody DM, Robbins ME, Wheeler KT: Vascular damage after fractionated whole-brain irradiation in rats. </w:t>
      </w:r>
      <w:proofErr w:type="spellStart"/>
      <w:r w:rsidRPr="002E01E7">
        <w:rPr>
          <w:i/>
        </w:rPr>
        <w:t>Radiat</w:t>
      </w:r>
      <w:proofErr w:type="spellEnd"/>
      <w:r w:rsidRPr="002E01E7">
        <w:rPr>
          <w:i/>
        </w:rPr>
        <w:t xml:space="preserve"> Res</w:t>
      </w:r>
      <w:r w:rsidRPr="002E01E7">
        <w:t xml:space="preserve"> 2005</w:t>
      </w:r>
      <w:proofErr w:type="gramStart"/>
      <w:r w:rsidRPr="002E01E7">
        <w:t>;164:662</w:t>
      </w:r>
      <w:proofErr w:type="gramEnd"/>
      <w:r w:rsidRPr="002E01E7">
        <w:t>-668.</w:t>
      </w:r>
    </w:p>
    <w:p w:rsidR="000372CB" w:rsidRDefault="00286247" w:rsidP="004873D7">
      <w:pPr>
        <w:pStyle w:val="Hivatkozs"/>
      </w:pPr>
      <w:proofErr w:type="spellStart"/>
      <w:r>
        <w:t>Plangár</w:t>
      </w:r>
      <w:proofErr w:type="spellEnd"/>
      <w:r w:rsidRPr="00286247">
        <w:t xml:space="preserve"> I, </w:t>
      </w:r>
      <w:proofErr w:type="spellStart"/>
      <w:r w:rsidRPr="00286247">
        <w:t>Szabó</w:t>
      </w:r>
      <w:proofErr w:type="spellEnd"/>
      <w:r w:rsidRPr="00286247">
        <w:t xml:space="preserve"> ER, </w:t>
      </w:r>
      <w:proofErr w:type="spellStart"/>
      <w:r w:rsidRPr="00286247">
        <w:t>Tőkés</w:t>
      </w:r>
      <w:proofErr w:type="spellEnd"/>
      <w:r w:rsidRPr="00286247">
        <w:t xml:space="preserve"> T, </w:t>
      </w:r>
      <w:proofErr w:type="spellStart"/>
      <w:r w:rsidRPr="00286247">
        <w:t>Mán</w:t>
      </w:r>
      <w:proofErr w:type="spellEnd"/>
      <w:r w:rsidRPr="00286247">
        <w:t xml:space="preserve"> I, </w:t>
      </w:r>
      <w:proofErr w:type="spellStart"/>
      <w:r w:rsidRPr="00286247">
        <w:t>Brinyiczki</w:t>
      </w:r>
      <w:proofErr w:type="spellEnd"/>
      <w:r w:rsidRPr="00286247">
        <w:t xml:space="preserve"> K, </w:t>
      </w:r>
      <w:proofErr w:type="spellStart"/>
      <w:r w:rsidRPr="00286247">
        <w:t>Fekete</w:t>
      </w:r>
      <w:proofErr w:type="spellEnd"/>
      <w:r w:rsidRPr="00286247">
        <w:t xml:space="preserve"> G, </w:t>
      </w:r>
      <w:proofErr w:type="spellStart"/>
      <w:r w:rsidRPr="00286247">
        <w:t>Németh</w:t>
      </w:r>
      <w:proofErr w:type="spellEnd"/>
      <w:r w:rsidRPr="00286247">
        <w:t xml:space="preserve"> I, </w:t>
      </w:r>
      <w:proofErr w:type="spellStart"/>
      <w:r w:rsidRPr="00286247">
        <w:t>Ghyczy</w:t>
      </w:r>
      <w:proofErr w:type="spellEnd"/>
      <w:r w:rsidRPr="00286247">
        <w:t xml:space="preserve"> M,</w:t>
      </w:r>
      <w:r w:rsidRPr="002E01E7">
        <w:t xml:space="preserve"> </w:t>
      </w:r>
      <w:proofErr w:type="spellStart"/>
      <w:r w:rsidRPr="002E01E7">
        <w:t>Boros</w:t>
      </w:r>
      <w:proofErr w:type="spellEnd"/>
      <w:r w:rsidRPr="002E01E7">
        <w:t xml:space="preserve"> M, </w:t>
      </w:r>
      <w:proofErr w:type="spellStart"/>
      <w:r w:rsidRPr="002E01E7">
        <w:t>Hideghéty</w:t>
      </w:r>
      <w:proofErr w:type="spellEnd"/>
      <w:r w:rsidRPr="002E01E7">
        <w:t xml:space="preserve"> K: Radio-neuroprotective effect of L-alpha-</w:t>
      </w:r>
      <w:proofErr w:type="spellStart"/>
      <w:r w:rsidRPr="002E01E7">
        <w:t>glycerylphosphorylcholine</w:t>
      </w:r>
      <w:proofErr w:type="spellEnd"/>
      <w:r w:rsidRPr="002E01E7">
        <w:t xml:space="preserve"> (GPC) in an experimental rat model. </w:t>
      </w:r>
      <w:r w:rsidRPr="002E01E7">
        <w:rPr>
          <w:i/>
        </w:rPr>
        <w:t xml:space="preserve">J </w:t>
      </w:r>
      <w:proofErr w:type="spellStart"/>
      <w:r w:rsidRPr="002E01E7">
        <w:rPr>
          <w:i/>
        </w:rPr>
        <w:t>Neurooncol</w:t>
      </w:r>
      <w:proofErr w:type="spellEnd"/>
      <w:r w:rsidRPr="002E01E7">
        <w:rPr>
          <w:i/>
        </w:rPr>
        <w:t>.</w:t>
      </w:r>
      <w:r w:rsidRPr="002E01E7">
        <w:t xml:space="preserve"> 2014</w:t>
      </w:r>
      <w:proofErr w:type="gramStart"/>
      <w:r w:rsidRPr="002E01E7">
        <w:t>;119:253</w:t>
      </w:r>
      <w:proofErr w:type="gramEnd"/>
      <w:r w:rsidRPr="002E01E7">
        <w:t>-261.</w:t>
      </w:r>
    </w:p>
    <w:sectPr w:rsidR="000372CB" w:rsidSect="003812A4">
      <w:headerReference w:type="default" r:id="rId17"/>
      <w:footerReference w:type="default" r:id="rId18"/>
      <w:pgSz w:w="11907" w:h="16839" w:code="9"/>
      <w:pgMar w:top="567" w:right="1418" w:bottom="1418" w:left="1418" w:header="737" w:footer="737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883" w:rsidRDefault="001D1883" w:rsidP="00073B16">
      <w:pPr>
        <w:spacing w:line="240" w:lineRule="auto"/>
      </w:pPr>
      <w:r>
        <w:separator/>
      </w:r>
    </w:p>
  </w:endnote>
  <w:endnote w:type="continuationSeparator" w:id="0">
    <w:p w:rsidR="001D1883" w:rsidRDefault="001D1883" w:rsidP="00073B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CEB" w:rsidRPr="00561558" w:rsidRDefault="000B3725" w:rsidP="00DA2A6E">
    <w:pPr>
      <w:pStyle w:val="llb"/>
      <w:ind w:right="360"/>
      <w:jc w:val="right"/>
      <w:rPr>
        <w:color w:val="00000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-27940</wp:posOffset>
              </wp:positionV>
              <wp:extent cx="5760085" cy="0"/>
              <wp:effectExtent l="9525" t="10160" r="1206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2pt" to="453.5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" strokeweight=".5pt"/>
          </w:pict>
        </mc:Fallback>
      </mc:AlternateContent>
    </w:r>
    <w:hyperlink r:id="rId1" w:history="1">
      <w:r w:rsidR="009E1CEB">
        <w:rPr>
          <w:rStyle w:val="Hiperhivatkozs"/>
          <w:color w:val="000000"/>
        </w:rPr>
        <w:t>http://www.sugarvedelem.hu/sugarvedelem</w:t>
      </w:r>
    </w:hyperlink>
    <w:r w:rsidR="009E1CEB">
      <w:rPr>
        <w:color w:val="000000"/>
      </w:rPr>
      <w:tab/>
    </w:r>
    <w:r w:rsidR="009E1CEB">
      <w:rPr>
        <w:color w:val="000000"/>
      </w:rPr>
      <w:tab/>
    </w:r>
    <w:r w:rsidR="00A25141">
      <w:rPr>
        <w:rStyle w:val="Oldalszm"/>
      </w:rPr>
      <w:fldChar w:fldCharType="begin"/>
    </w:r>
    <w:r w:rsidR="00A25141">
      <w:rPr>
        <w:rStyle w:val="Oldalszm"/>
      </w:rPr>
      <w:instrText xml:space="preserve"> PAGE   \* MERGEFORMAT </w:instrText>
    </w:r>
    <w:r w:rsidR="00A25141">
      <w:rPr>
        <w:rStyle w:val="Oldalszm"/>
      </w:rPr>
      <w:fldChar w:fldCharType="separate"/>
    </w:r>
    <w:r w:rsidR="00FB12AE">
      <w:rPr>
        <w:rStyle w:val="Oldalszm"/>
        <w:noProof/>
      </w:rPr>
      <w:t>17</w:t>
    </w:r>
    <w:r w:rsidR="00A25141">
      <w:rPr>
        <w:rStyle w:val="Oldalszm"/>
      </w:rPr>
      <w:fldChar w:fldCharType="end"/>
    </w:r>
  </w:p>
  <w:p w:rsidR="009E1CEB" w:rsidRDefault="009E1C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883" w:rsidRDefault="001D1883" w:rsidP="00073B16">
      <w:pPr>
        <w:spacing w:line="240" w:lineRule="auto"/>
      </w:pPr>
      <w:r>
        <w:separator/>
      </w:r>
    </w:p>
  </w:footnote>
  <w:footnote w:type="continuationSeparator" w:id="0">
    <w:p w:rsidR="001D1883" w:rsidRDefault="001D1883" w:rsidP="00073B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197"/>
      <w:gridCol w:w="2581"/>
      <w:gridCol w:w="3402"/>
    </w:tblGrid>
    <w:tr w:rsidR="009E1CEB" w:rsidRPr="00DE7026" w:rsidTr="00FF15A1">
      <w:trPr>
        <w:trHeight w:val="142"/>
      </w:trPr>
      <w:tc>
        <w:tcPr>
          <w:tcW w:w="319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E1CEB" w:rsidRPr="00F5202E" w:rsidRDefault="00054D1C" w:rsidP="005C4D49">
          <w:pPr>
            <w:pStyle w:val="lfej"/>
            <w:rPr>
              <w:b/>
              <w:i/>
            </w:rPr>
          </w:pPr>
          <w:r>
            <w:rPr>
              <w:b/>
              <w:i/>
            </w:rPr>
            <w:t>S</w:t>
          </w:r>
          <w:r w:rsidR="00007486">
            <w:rPr>
              <w:b/>
              <w:i/>
            </w:rPr>
            <w:t>u</w:t>
          </w:r>
          <w:r w:rsidR="009E1CEB" w:rsidRPr="00F5202E">
            <w:rPr>
              <w:b/>
              <w:i/>
            </w:rPr>
            <w:t>gárvédelem</w:t>
          </w:r>
        </w:p>
      </w:tc>
      <w:tc>
        <w:tcPr>
          <w:tcW w:w="258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E1CEB" w:rsidRPr="00EF2A2C" w:rsidRDefault="009E1CEB" w:rsidP="002F0DC4">
          <w:pPr>
            <w:pStyle w:val="lfej"/>
            <w:jc w:val="center"/>
            <w:rPr>
              <w:lang w:eastAsia="hu-HU"/>
            </w:rPr>
          </w:pPr>
        </w:p>
      </w:tc>
      <w:tc>
        <w:tcPr>
          <w:tcW w:w="340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E1CEB" w:rsidRPr="00EF2A2C" w:rsidRDefault="009E1CEB" w:rsidP="003812A4">
          <w:pPr>
            <w:pStyle w:val="lfej"/>
            <w:ind w:left="-103" w:right="-108"/>
            <w:jc w:val="right"/>
          </w:pPr>
          <w:r w:rsidRPr="00EF2A2C">
            <w:t>X</w:t>
          </w:r>
          <w:r w:rsidR="00B0710D" w:rsidRPr="00EF2A2C">
            <w:t>I</w:t>
          </w:r>
          <w:r w:rsidRPr="00EF2A2C">
            <w:t>. évf. (201</w:t>
          </w:r>
          <w:r w:rsidR="00B0710D" w:rsidRPr="00EF2A2C">
            <w:t>8</w:t>
          </w:r>
          <w:r w:rsidRPr="00EF2A2C">
            <w:t xml:space="preserve">) 1. szám. </w:t>
          </w:r>
          <w:r w:rsidR="003812A4">
            <w:t>17</w:t>
          </w:r>
          <w:r w:rsidRPr="00EF2A2C">
            <w:t>–</w:t>
          </w:r>
          <w:r w:rsidR="003812A4">
            <w:t>28</w:t>
          </w:r>
        </w:p>
      </w:tc>
    </w:tr>
  </w:tbl>
  <w:p w:rsidR="009E1CEB" w:rsidRDefault="009E1CEB" w:rsidP="008B1D8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9CB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647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334AA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3AC84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D066B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F614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BAD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7CE3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DCE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4EE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1F33B0"/>
    <w:multiLevelType w:val="hybridMultilevel"/>
    <w:tmpl w:val="01F6A7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EE1326"/>
    <w:multiLevelType w:val="hybridMultilevel"/>
    <w:tmpl w:val="AD76385A"/>
    <w:lvl w:ilvl="0" w:tplc="06AEBE0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12">
    <w:nsid w:val="210E478F"/>
    <w:multiLevelType w:val="hybridMultilevel"/>
    <w:tmpl w:val="E88E24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414F4"/>
    <w:multiLevelType w:val="hybridMultilevel"/>
    <w:tmpl w:val="2FC609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A672F"/>
    <w:multiLevelType w:val="hybridMultilevel"/>
    <w:tmpl w:val="EC60D0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20B03"/>
    <w:multiLevelType w:val="hybridMultilevel"/>
    <w:tmpl w:val="C47EC6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E7330F"/>
    <w:multiLevelType w:val="hybridMultilevel"/>
    <w:tmpl w:val="5E4050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252822"/>
    <w:multiLevelType w:val="hybridMultilevel"/>
    <w:tmpl w:val="BC7EBF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94239A"/>
    <w:multiLevelType w:val="hybridMultilevel"/>
    <w:tmpl w:val="EFB223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53621"/>
    <w:multiLevelType w:val="hybridMultilevel"/>
    <w:tmpl w:val="CEFE66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D66C60"/>
    <w:multiLevelType w:val="singleLevel"/>
    <w:tmpl w:val="2860641E"/>
    <w:lvl w:ilvl="0">
      <w:start w:val="1"/>
      <w:numFmt w:val="decimal"/>
      <w:pStyle w:val="Hivatkoz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1">
    <w:nsid w:val="7E82099E"/>
    <w:multiLevelType w:val="hybridMultilevel"/>
    <w:tmpl w:val="F25A2A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6"/>
  </w:num>
  <w:num w:numId="16">
    <w:abstractNumId w:val="12"/>
  </w:num>
  <w:num w:numId="17">
    <w:abstractNumId w:val="14"/>
  </w:num>
  <w:num w:numId="18">
    <w:abstractNumId w:val="19"/>
  </w:num>
  <w:num w:numId="19">
    <w:abstractNumId w:val="17"/>
  </w:num>
  <w:num w:numId="20">
    <w:abstractNumId w:val="15"/>
  </w:num>
  <w:num w:numId="21">
    <w:abstractNumId w:val="13"/>
  </w:num>
  <w:num w:numId="22">
    <w:abstractNumId w:val="18"/>
  </w:num>
  <w:num w:numId="23">
    <w:abstractNumId w:val="11"/>
  </w:num>
  <w:num w:numId="24">
    <w:abstractNumId w:val="20"/>
    <w:lvlOverride w:ilvl="0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CA"/>
    <w:rsid w:val="000006BD"/>
    <w:rsid w:val="00004F33"/>
    <w:rsid w:val="00007486"/>
    <w:rsid w:val="000133FC"/>
    <w:rsid w:val="00020533"/>
    <w:rsid w:val="00024AE3"/>
    <w:rsid w:val="00027102"/>
    <w:rsid w:val="000308B1"/>
    <w:rsid w:val="0003193D"/>
    <w:rsid w:val="00033B6F"/>
    <w:rsid w:val="000372CB"/>
    <w:rsid w:val="00042AC3"/>
    <w:rsid w:val="000475C7"/>
    <w:rsid w:val="00054D1C"/>
    <w:rsid w:val="00055E73"/>
    <w:rsid w:val="000561FD"/>
    <w:rsid w:val="0006190F"/>
    <w:rsid w:val="00062FE7"/>
    <w:rsid w:val="000705E6"/>
    <w:rsid w:val="00070909"/>
    <w:rsid w:val="00073B16"/>
    <w:rsid w:val="00080808"/>
    <w:rsid w:val="00083BA3"/>
    <w:rsid w:val="00087B33"/>
    <w:rsid w:val="0009577C"/>
    <w:rsid w:val="000969D4"/>
    <w:rsid w:val="000A299C"/>
    <w:rsid w:val="000B0724"/>
    <w:rsid w:val="000B3725"/>
    <w:rsid w:val="000B4977"/>
    <w:rsid w:val="000B58CB"/>
    <w:rsid w:val="000B6B34"/>
    <w:rsid w:val="000C5BFF"/>
    <w:rsid w:val="000C66FA"/>
    <w:rsid w:val="000C6C42"/>
    <w:rsid w:val="000D51DA"/>
    <w:rsid w:val="000E3B54"/>
    <w:rsid w:val="000E3DF1"/>
    <w:rsid w:val="000E3F72"/>
    <w:rsid w:val="000E5247"/>
    <w:rsid w:val="000E72DD"/>
    <w:rsid w:val="000F157B"/>
    <w:rsid w:val="000F3AA3"/>
    <w:rsid w:val="00104B85"/>
    <w:rsid w:val="00105B84"/>
    <w:rsid w:val="001127FA"/>
    <w:rsid w:val="00114FE5"/>
    <w:rsid w:val="00115593"/>
    <w:rsid w:val="00123035"/>
    <w:rsid w:val="00127548"/>
    <w:rsid w:val="0013019B"/>
    <w:rsid w:val="001326F9"/>
    <w:rsid w:val="00132FD5"/>
    <w:rsid w:val="00136843"/>
    <w:rsid w:val="00136E13"/>
    <w:rsid w:val="00144731"/>
    <w:rsid w:val="00145736"/>
    <w:rsid w:val="001502AE"/>
    <w:rsid w:val="001522E2"/>
    <w:rsid w:val="0015331A"/>
    <w:rsid w:val="001601D6"/>
    <w:rsid w:val="00164646"/>
    <w:rsid w:val="0016676B"/>
    <w:rsid w:val="001667DE"/>
    <w:rsid w:val="00174883"/>
    <w:rsid w:val="001803C1"/>
    <w:rsid w:val="001804EA"/>
    <w:rsid w:val="00184EF5"/>
    <w:rsid w:val="0018774F"/>
    <w:rsid w:val="00196008"/>
    <w:rsid w:val="00196505"/>
    <w:rsid w:val="001967AA"/>
    <w:rsid w:val="001967D9"/>
    <w:rsid w:val="001A0964"/>
    <w:rsid w:val="001A1508"/>
    <w:rsid w:val="001B5031"/>
    <w:rsid w:val="001B5B5D"/>
    <w:rsid w:val="001B7292"/>
    <w:rsid w:val="001B7F0B"/>
    <w:rsid w:val="001C0A50"/>
    <w:rsid w:val="001C184F"/>
    <w:rsid w:val="001C415A"/>
    <w:rsid w:val="001C483A"/>
    <w:rsid w:val="001C7A33"/>
    <w:rsid w:val="001D1883"/>
    <w:rsid w:val="001D1C93"/>
    <w:rsid w:val="001D3105"/>
    <w:rsid w:val="001D7D2B"/>
    <w:rsid w:val="001E059D"/>
    <w:rsid w:val="001E0FF2"/>
    <w:rsid w:val="001E79C7"/>
    <w:rsid w:val="001F20E1"/>
    <w:rsid w:val="001F7D4E"/>
    <w:rsid w:val="00203A2E"/>
    <w:rsid w:val="002056B7"/>
    <w:rsid w:val="00205987"/>
    <w:rsid w:val="00205FE1"/>
    <w:rsid w:val="00206235"/>
    <w:rsid w:val="002119A1"/>
    <w:rsid w:val="00214105"/>
    <w:rsid w:val="00216547"/>
    <w:rsid w:val="00222302"/>
    <w:rsid w:val="0022482B"/>
    <w:rsid w:val="00224F09"/>
    <w:rsid w:val="00234606"/>
    <w:rsid w:val="00242DD1"/>
    <w:rsid w:val="002440CA"/>
    <w:rsid w:val="0025064D"/>
    <w:rsid w:val="00264DFB"/>
    <w:rsid w:val="00266AC4"/>
    <w:rsid w:val="0026797F"/>
    <w:rsid w:val="00270C26"/>
    <w:rsid w:val="00277E6E"/>
    <w:rsid w:val="00282111"/>
    <w:rsid w:val="00284241"/>
    <w:rsid w:val="00286247"/>
    <w:rsid w:val="00287E6A"/>
    <w:rsid w:val="0029398C"/>
    <w:rsid w:val="002974F7"/>
    <w:rsid w:val="002A23B9"/>
    <w:rsid w:val="002A3634"/>
    <w:rsid w:val="002A38E3"/>
    <w:rsid w:val="002A5330"/>
    <w:rsid w:val="002A5E20"/>
    <w:rsid w:val="002B5B2E"/>
    <w:rsid w:val="002B77F2"/>
    <w:rsid w:val="002C09DF"/>
    <w:rsid w:val="002D1B6B"/>
    <w:rsid w:val="002D764E"/>
    <w:rsid w:val="002E01E7"/>
    <w:rsid w:val="002E09BC"/>
    <w:rsid w:val="002E71B0"/>
    <w:rsid w:val="002F0515"/>
    <w:rsid w:val="002F0DC4"/>
    <w:rsid w:val="002F1B73"/>
    <w:rsid w:val="002F5CF4"/>
    <w:rsid w:val="00310481"/>
    <w:rsid w:val="0031122D"/>
    <w:rsid w:val="003121D3"/>
    <w:rsid w:val="00313443"/>
    <w:rsid w:val="003163A0"/>
    <w:rsid w:val="00320F83"/>
    <w:rsid w:val="00325218"/>
    <w:rsid w:val="003267E5"/>
    <w:rsid w:val="00331CFB"/>
    <w:rsid w:val="00333764"/>
    <w:rsid w:val="00333B9B"/>
    <w:rsid w:val="00335AE0"/>
    <w:rsid w:val="003362B9"/>
    <w:rsid w:val="003417F8"/>
    <w:rsid w:val="00343F8B"/>
    <w:rsid w:val="0035290D"/>
    <w:rsid w:val="00356CFA"/>
    <w:rsid w:val="00357633"/>
    <w:rsid w:val="003618EF"/>
    <w:rsid w:val="0036219C"/>
    <w:rsid w:val="003677A1"/>
    <w:rsid w:val="00372645"/>
    <w:rsid w:val="00373A1B"/>
    <w:rsid w:val="0037444D"/>
    <w:rsid w:val="00375A54"/>
    <w:rsid w:val="00375F1A"/>
    <w:rsid w:val="003812A4"/>
    <w:rsid w:val="00385596"/>
    <w:rsid w:val="00386232"/>
    <w:rsid w:val="00387795"/>
    <w:rsid w:val="003A0DE1"/>
    <w:rsid w:val="003A0FE1"/>
    <w:rsid w:val="003B3116"/>
    <w:rsid w:val="003B53D5"/>
    <w:rsid w:val="003B64D3"/>
    <w:rsid w:val="003B71C4"/>
    <w:rsid w:val="003C0A8C"/>
    <w:rsid w:val="003C374D"/>
    <w:rsid w:val="003C4827"/>
    <w:rsid w:val="003D306F"/>
    <w:rsid w:val="003D6462"/>
    <w:rsid w:val="003E0577"/>
    <w:rsid w:val="003E2A06"/>
    <w:rsid w:val="003E3111"/>
    <w:rsid w:val="003E45A0"/>
    <w:rsid w:val="003E5AAD"/>
    <w:rsid w:val="003E61E2"/>
    <w:rsid w:val="003F16EC"/>
    <w:rsid w:val="003F69E1"/>
    <w:rsid w:val="003F7DE1"/>
    <w:rsid w:val="004003D5"/>
    <w:rsid w:val="00401D9D"/>
    <w:rsid w:val="00404859"/>
    <w:rsid w:val="0040596E"/>
    <w:rsid w:val="00413446"/>
    <w:rsid w:val="00426516"/>
    <w:rsid w:val="004377D2"/>
    <w:rsid w:val="00441E0A"/>
    <w:rsid w:val="00445AC6"/>
    <w:rsid w:val="004557A2"/>
    <w:rsid w:val="00460DC4"/>
    <w:rsid w:val="00460EAC"/>
    <w:rsid w:val="00460F00"/>
    <w:rsid w:val="004621BF"/>
    <w:rsid w:val="004668A9"/>
    <w:rsid w:val="00486B81"/>
    <w:rsid w:val="004873D7"/>
    <w:rsid w:val="00493405"/>
    <w:rsid w:val="00494D4C"/>
    <w:rsid w:val="00496E68"/>
    <w:rsid w:val="004B01A6"/>
    <w:rsid w:val="004C518C"/>
    <w:rsid w:val="004C61E0"/>
    <w:rsid w:val="004D0D43"/>
    <w:rsid w:val="004D3FAB"/>
    <w:rsid w:val="004D6711"/>
    <w:rsid w:val="004E2783"/>
    <w:rsid w:val="004E309C"/>
    <w:rsid w:val="004E5209"/>
    <w:rsid w:val="004E528C"/>
    <w:rsid w:val="004F06CC"/>
    <w:rsid w:val="004F4A31"/>
    <w:rsid w:val="004F6C1E"/>
    <w:rsid w:val="00501B4A"/>
    <w:rsid w:val="00510164"/>
    <w:rsid w:val="0051125F"/>
    <w:rsid w:val="00514EBD"/>
    <w:rsid w:val="00515D64"/>
    <w:rsid w:val="005237B1"/>
    <w:rsid w:val="005249CA"/>
    <w:rsid w:val="00535B2A"/>
    <w:rsid w:val="005379C2"/>
    <w:rsid w:val="005507F6"/>
    <w:rsid w:val="00552674"/>
    <w:rsid w:val="00566DD1"/>
    <w:rsid w:val="005712E2"/>
    <w:rsid w:val="0057369A"/>
    <w:rsid w:val="0058262B"/>
    <w:rsid w:val="0058577F"/>
    <w:rsid w:val="00585DC3"/>
    <w:rsid w:val="005908D2"/>
    <w:rsid w:val="00591C74"/>
    <w:rsid w:val="00592D84"/>
    <w:rsid w:val="00594588"/>
    <w:rsid w:val="005A05C8"/>
    <w:rsid w:val="005A0ADA"/>
    <w:rsid w:val="005A2AA8"/>
    <w:rsid w:val="005A3E58"/>
    <w:rsid w:val="005A7C70"/>
    <w:rsid w:val="005B1425"/>
    <w:rsid w:val="005B23C7"/>
    <w:rsid w:val="005C3394"/>
    <w:rsid w:val="005C4D49"/>
    <w:rsid w:val="005D15C2"/>
    <w:rsid w:val="005D3A3E"/>
    <w:rsid w:val="005E1E67"/>
    <w:rsid w:val="005E442E"/>
    <w:rsid w:val="005E5D62"/>
    <w:rsid w:val="005F157F"/>
    <w:rsid w:val="005F1940"/>
    <w:rsid w:val="005F7800"/>
    <w:rsid w:val="00601437"/>
    <w:rsid w:val="00605FC8"/>
    <w:rsid w:val="00606208"/>
    <w:rsid w:val="006064CB"/>
    <w:rsid w:val="00606956"/>
    <w:rsid w:val="0061258A"/>
    <w:rsid w:val="00632F33"/>
    <w:rsid w:val="006345F4"/>
    <w:rsid w:val="006360D7"/>
    <w:rsid w:val="006511AA"/>
    <w:rsid w:val="006524A3"/>
    <w:rsid w:val="00666321"/>
    <w:rsid w:val="00670911"/>
    <w:rsid w:val="00671721"/>
    <w:rsid w:val="00673FFA"/>
    <w:rsid w:val="00675465"/>
    <w:rsid w:val="006759CD"/>
    <w:rsid w:val="00676DFA"/>
    <w:rsid w:val="00680D91"/>
    <w:rsid w:val="00683092"/>
    <w:rsid w:val="00683322"/>
    <w:rsid w:val="006853D7"/>
    <w:rsid w:val="00692028"/>
    <w:rsid w:val="00693D0B"/>
    <w:rsid w:val="00694105"/>
    <w:rsid w:val="00694AB8"/>
    <w:rsid w:val="00697DB3"/>
    <w:rsid w:val="006A7FFB"/>
    <w:rsid w:val="006B7FA1"/>
    <w:rsid w:val="006C36F8"/>
    <w:rsid w:val="006E5E78"/>
    <w:rsid w:val="006E6D9F"/>
    <w:rsid w:val="006F1E65"/>
    <w:rsid w:val="006F32FE"/>
    <w:rsid w:val="006F3E76"/>
    <w:rsid w:val="00703358"/>
    <w:rsid w:val="007069F9"/>
    <w:rsid w:val="00713EA7"/>
    <w:rsid w:val="007253D1"/>
    <w:rsid w:val="007302D0"/>
    <w:rsid w:val="0073782C"/>
    <w:rsid w:val="00741F38"/>
    <w:rsid w:val="00743854"/>
    <w:rsid w:val="0074465E"/>
    <w:rsid w:val="00744800"/>
    <w:rsid w:val="007470F6"/>
    <w:rsid w:val="007512FF"/>
    <w:rsid w:val="00754F7B"/>
    <w:rsid w:val="00756740"/>
    <w:rsid w:val="007612FD"/>
    <w:rsid w:val="0076470C"/>
    <w:rsid w:val="00765016"/>
    <w:rsid w:val="00765E8F"/>
    <w:rsid w:val="00766393"/>
    <w:rsid w:val="00766844"/>
    <w:rsid w:val="007706B8"/>
    <w:rsid w:val="00776E33"/>
    <w:rsid w:val="007832D8"/>
    <w:rsid w:val="007857EF"/>
    <w:rsid w:val="00791469"/>
    <w:rsid w:val="00796A75"/>
    <w:rsid w:val="007A024D"/>
    <w:rsid w:val="007B66AF"/>
    <w:rsid w:val="007B75F6"/>
    <w:rsid w:val="007B7680"/>
    <w:rsid w:val="007C0509"/>
    <w:rsid w:val="007C109C"/>
    <w:rsid w:val="007D0F92"/>
    <w:rsid w:val="007D53C7"/>
    <w:rsid w:val="007E0877"/>
    <w:rsid w:val="007E3BB0"/>
    <w:rsid w:val="007E49D9"/>
    <w:rsid w:val="007E7C94"/>
    <w:rsid w:val="007F0EA2"/>
    <w:rsid w:val="007F2562"/>
    <w:rsid w:val="008020BA"/>
    <w:rsid w:val="00813EC7"/>
    <w:rsid w:val="0081648E"/>
    <w:rsid w:val="00820F20"/>
    <w:rsid w:val="00824B12"/>
    <w:rsid w:val="00841C1A"/>
    <w:rsid w:val="0085030B"/>
    <w:rsid w:val="00853FA8"/>
    <w:rsid w:val="00854FE4"/>
    <w:rsid w:val="00857744"/>
    <w:rsid w:val="00860550"/>
    <w:rsid w:val="00864101"/>
    <w:rsid w:val="008658A6"/>
    <w:rsid w:val="00866ECD"/>
    <w:rsid w:val="0086725B"/>
    <w:rsid w:val="008714C1"/>
    <w:rsid w:val="008720A5"/>
    <w:rsid w:val="008739E0"/>
    <w:rsid w:val="00875B86"/>
    <w:rsid w:val="00875F63"/>
    <w:rsid w:val="00876413"/>
    <w:rsid w:val="008774BD"/>
    <w:rsid w:val="008814AA"/>
    <w:rsid w:val="00883458"/>
    <w:rsid w:val="00885CC2"/>
    <w:rsid w:val="00890DFA"/>
    <w:rsid w:val="00891A7C"/>
    <w:rsid w:val="00894684"/>
    <w:rsid w:val="00895B6F"/>
    <w:rsid w:val="008A1A99"/>
    <w:rsid w:val="008A6467"/>
    <w:rsid w:val="008B1A36"/>
    <w:rsid w:val="008B1D82"/>
    <w:rsid w:val="008B1EBF"/>
    <w:rsid w:val="008B25BC"/>
    <w:rsid w:val="008B4CA6"/>
    <w:rsid w:val="008C1E4B"/>
    <w:rsid w:val="008C24DF"/>
    <w:rsid w:val="008C2FF1"/>
    <w:rsid w:val="008C31CC"/>
    <w:rsid w:val="008C35CD"/>
    <w:rsid w:val="008C5D82"/>
    <w:rsid w:val="008C7121"/>
    <w:rsid w:val="008D0208"/>
    <w:rsid w:val="008D598F"/>
    <w:rsid w:val="008D6730"/>
    <w:rsid w:val="008E0083"/>
    <w:rsid w:val="008E02E4"/>
    <w:rsid w:val="008E08F2"/>
    <w:rsid w:val="008E344E"/>
    <w:rsid w:val="008E6A06"/>
    <w:rsid w:val="008F13CC"/>
    <w:rsid w:val="008F2C02"/>
    <w:rsid w:val="008F3B0D"/>
    <w:rsid w:val="008F42BD"/>
    <w:rsid w:val="008F5335"/>
    <w:rsid w:val="008F5A20"/>
    <w:rsid w:val="00900AB7"/>
    <w:rsid w:val="009043D6"/>
    <w:rsid w:val="0090799E"/>
    <w:rsid w:val="00914036"/>
    <w:rsid w:val="00915768"/>
    <w:rsid w:val="00916880"/>
    <w:rsid w:val="00916B9C"/>
    <w:rsid w:val="0091748A"/>
    <w:rsid w:val="00920AC1"/>
    <w:rsid w:val="00921845"/>
    <w:rsid w:val="00921998"/>
    <w:rsid w:val="00923CCE"/>
    <w:rsid w:val="00931FB7"/>
    <w:rsid w:val="00933463"/>
    <w:rsid w:val="00933BA8"/>
    <w:rsid w:val="00942041"/>
    <w:rsid w:val="009420D7"/>
    <w:rsid w:val="009424C8"/>
    <w:rsid w:val="00953185"/>
    <w:rsid w:val="00954579"/>
    <w:rsid w:val="00960B06"/>
    <w:rsid w:val="00963218"/>
    <w:rsid w:val="00965DE1"/>
    <w:rsid w:val="009703B5"/>
    <w:rsid w:val="00972517"/>
    <w:rsid w:val="0097363B"/>
    <w:rsid w:val="009815B6"/>
    <w:rsid w:val="00983BE3"/>
    <w:rsid w:val="00984A0A"/>
    <w:rsid w:val="00984EA1"/>
    <w:rsid w:val="00985D02"/>
    <w:rsid w:val="009A1E0D"/>
    <w:rsid w:val="009B0C9C"/>
    <w:rsid w:val="009B3E74"/>
    <w:rsid w:val="009B48FA"/>
    <w:rsid w:val="009C1C39"/>
    <w:rsid w:val="009C541C"/>
    <w:rsid w:val="009D1BB2"/>
    <w:rsid w:val="009D578B"/>
    <w:rsid w:val="009E1CEB"/>
    <w:rsid w:val="009E5CF0"/>
    <w:rsid w:val="009F10BC"/>
    <w:rsid w:val="009F1946"/>
    <w:rsid w:val="009F201A"/>
    <w:rsid w:val="00A011B6"/>
    <w:rsid w:val="00A0160B"/>
    <w:rsid w:val="00A05C29"/>
    <w:rsid w:val="00A07619"/>
    <w:rsid w:val="00A120FD"/>
    <w:rsid w:val="00A12B8F"/>
    <w:rsid w:val="00A1315C"/>
    <w:rsid w:val="00A201E4"/>
    <w:rsid w:val="00A22493"/>
    <w:rsid w:val="00A231F5"/>
    <w:rsid w:val="00A2503D"/>
    <w:rsid w:val="00A25141"/>
    <w:rsid w:val="00A34BC6"/>
    <w:rsid w:val="00A351F6"/>
    <w:rsid w:val="00A401CA"/>
    <w:rsid w:val="00A40ABF"/>
    <w:rsid w:val="00A42A7E"/>
    <w:rsid w:val="00A436DC"/>
    <w:rsid w:val="00A461B3"/>
    <w:rsid w:val="00A53E08"/>
    <w:rsid w:val="00A67307"/>
    <w:rsid w:val="00A70041"/>
    <w:rsid w:val="00A70A9C"/>
    <w:rsid w:val="00A7166A"/>
    <w:rsid w:val="00A74364"/>
    <w:rsid w:val="00A76032"/>
    <w:rsid w:val="00A76ADD"/>
    <w:rsid w:val="00A82DF9"/>
    <w:rsid w:val="00A933E4"/>
    <w:rsid w:val="00A937E7"/>
    <w:rsid w:val="00A97D90"/>
    <w:rsid w:val="00AA5DBA"/>
    <w:rsid w:val="00AA724A"/>
    <w:rsid w:val="00AB4372"/>
    <w:rsid w:val="00AB58D3"/>
    <w:rsid w:val="00AC4DC5"/>
    <w:rsid w:val="00AC6534"/>
    <w:rsid w:val="00AC6AA5"/>
    <w:rsid w:val="00AE31C0"/>
    <w:rsid w:val="00AE608F"/>
    <w:rsid w:val="00AF3015"/>
    <w:rsid w:val="00AF31A0"/>
    <w:rsid w:val="00AF51A7"/>
    <w:rsid w:val="00AF622E"/>
    <w:rsid w:val="00B01855"/>
    <w:rsid w:val="00B04881"/>
    <w:rsid w:val="00B0710D"/>
    <w:rsid w:val="00B10976"/>
    <w:rsid w:val="00B14F86"/>
    <w:rsid w:val="00B20747"/>
    <w:rsid w:val="00B22EEB"/>
    <w:rsid w:val="00B230CC"/>
    <w:rsid w:val="00B3167B"/>
    <w:rsid w:val="00B44D29"/>
    <w:rsid w:val="00B44F7E"/>
    <w:rsid w:val="00B51FB0"/>
    <w:rsid w:val="00B5519F"/>
    <w:rsid w:val="00B56382"/>
    <w:rsid w:val="00B56EFD"/>
    <w:rsid w:val="00B6223E"/>
    <w:rsid w:val="00B640F8"/>
    <w:rsid w:val="00B64B72"/>
    <w:rsid w:val="00B830B0"/>
    <w:rsid w:val="00B85050"/>
    <w:rsid w:val="00B86A3B"/>
    <w:rsid w:val="00B917E3"/>
    <w:rsid w:val="00BA391C"/>
    <w:rsid w:val="00BA6864"/>
    <w:rsid w:val="00BA6D48"/>
    <w:rsid w:val="00BB148F"/>
    <w:rsid w:val="00BB276A"/>
    <w:rsid w:val="00BB4A8E"/>
    <w:rsid w:val="00BB4BE4"/>
    <w:rsid w:val="00BC1B6E"/>
    <w:rsid w:val="00BD4CBB"/>
    <w:rsid w:val="00BD6A3B"/>
    <w:rsid w:val="00BE2986"/>
    <w:rsid w:val="00BF1B96"/>
    <w:rsid w:val="00BF26F8"/>
    <w:rsid w:val="00C0367B"/>
    <w:rsid w:val="00C05BA7"/>
    <w:rsid w:val="00C07DB1"/>
    <w:rsid w:val="00C13523"/>
    <w:rsid w:val="00C17E70"/>
    <w:rsid w:val="00C21D3C"/>
    <w:rsid w:val="00C23D95"/>
    <w:rsid w:val="00C32A9A"/>
    <w:rsid w:val="00C345CD"/>
    <w:rsid w:val="00C34FE4"/>
    <w:rsid w:val="00C3539B"/>
    <w:rsid w:val="00C37894"/>
    <w:rsid w:val="00C43A94"/>
    <w:rsid w:val="00C45028"/>
    <w:rsid w:val="00C522DA"/>
    <w:rsid w:val="00C52365"/>
    <w:rsid w:val="00C61949"/>
    <w:rsid w:val="00C6470B"/>
    <w:rsid w:val="00C71ACC"/>
    <w:rsid w:val="00C73D0D"/>
    <w:rsid w:val="00C74A2C"/>
    <w:rsid w:val="00C86344"/>
    <w:rsid w:val="00CA3840"/>
    <w:rsid w:val="00CB2032"/>
    <w:rsid w:val="00CB40F2"/>
    <w:rsid w:val="00CB5587"/>
    <w:rsid w:val="00CB788E"/>
    <w:rsid w:val="00CC4554"/>
    <w:rsid w:val="00CC6BCC"/>
    <w:rsid w:val="00CD0A64"/>
    <w:rsid w:val="00CD35CC"/>
    <w:rsid w:val="00CD497B"/>
    <w:rsid w:val="00CD7465"/>
    <w:rsid w:val="00CD77FD"/>
    <w:rsid w:val="00CE05A4"/>
    <w:rsid w:val="00CE0D53"/>
    <w:rsid w:val="00CE50A1"/>
    <w:rsid w:val="00CE60EE"/>
    <w:rsid w:val="00CE6C00"/>
    <w:rsid w:val="00CE7E24"/>
    <w:rsid w:val="00D02D32"/>
    <w:rsid w:val="00D04580"/>
    <w:rsid w:val="00D05438"/>
    <w:rsid w:val="00D0558E"/>
    <w:rsid w:val="00D0698B"/>
    <w:rsid w:val="00D11D72"/>
    <w:rsid w:val="00D16094"/>
    <w:rsid w:val="00D241D2"/>
    <w:rsid w:val="00D24A9E"/>
    <w:rsid w:val="00D24C16"/>
    <w:rsid w:val="00D25AED"/>
    <w:rsid w:val="00D27BE0"/>
    <w:rsid w:val="00D50B5D"/>
    <w:rsid w:val="00D50F47"/>
    <w:rsid w:val="00D52345"/>
    <w:rsid w:val="00D5719E"/>
    <w:rsid w:val="00D60EE2"/>
    <w:rsid w:val="00D61E32"/>
    <w:rsid w:val="00D63F9E"/>
    <w:rsid w:val="00D67621"/>
    <w:rsid w:val="00D84B3B"/>
    <w:rsid w:val="00DA0E7C"/>
    <w:rsid w:val="00DA2A6E"/>
    <w:rsid w:val="00DA6901"/>
    <w:rsid w:val="00DB205E"/>
    <w:rsid w:val="00DC4768"/>
    <w:rsid w:val="00DD1D0B"/>
    <w:rsid w:val="00DE3E8D"/>
    <w:rsid w:val="00DF4BA5"/>
    <w:rsid w:val="00DF6FE7"/>
    <w:rsid w:val="00DF7B6A"/>
    <w:rsid w:val="00E000FA"/>
    <w:rsid w:val="00E02EFD"/>
    <w:rsid w:val="00E061CF"/>
    <w:rsid w:val="00E11CF2"/>
    <w:rsid w:val="00E2089A"/>
    <w:rsid w:val="00E318DA"/>
    <w:rsid w:val="00E33A49"/>
    <w:rsid w:val="00E36BD1"/>
    <w:rsid w:val="00E3700F"/>
    <w:rsid w:val="00E44799"/>
    <w:rsid w:val="00E44D49"/>
    <w:rsid w:val="00E539D0"/>
    <w:rsid w:val="00E53B53"/>
    <w:rsid w:val="00E55602"/>
    <w:rsid w:val="00E644E7"/>
    <w:rsid w:val="00E65500"/>
    <w:rsid w:val="00E66CBA"/>
    <w:rsid w:val="00E67B74"/>
    <w:rsid w:val="00E70DE3"/>
    <w:rsid w:val="00E73D87"/>
    <w:rsid w:val="00E85D9E"/>
    <w:rsid w:val="00E8790B"/>
    <w:rsid w:val="00E93281"/>
    <w:rsid w:val="00EA6525"/>
    <w:rsid w:val="00EB09B6"/>
    <w:rsid w:val="00EC023C"/>
    <w:rsid w:val="00EC10FB"/>
    <w:rsid w:val="00EC60E1"/>
    <w:rsid w:val="00EC7170"/>
    <w:rsid w:val="00ED0B2D"/>
    <w:rsid w:val="00ED27D1"/>
    <w:rsid w:val="00ED3627"/>
    <w:rsid w:val="00ED4E2C"/>
    <w:rsid w:val="00ED71C6"/>
    <w:rsid w:val="00EE1D81"/>
    <w:rsid w:val="00EE6A93"/>
    <w:rsid w:val="00EE7930"/>
    <w:rsid w:val="00EF0AE2"/>
    <w:rsid w:val="00EF2A2C"/>
    <w:rsid w:val="00EF2C11"/>
    <w:rsid w:val="00EF3EA4"/>
    <w:rsid w:val="00EF5139"/>
    <w:rsid w:val="00EF51B9"/>
    <w:rsid w:val="00EF6569"/>
    <w:rsid w:val="00F02C91"/>
    <w:rsid w:val="00F13CC6"/>
    <w:rsid w:val="00F21356"/>
    <w:rsid w:val="00F22776"/>
    <w:rsid w:val="00F2775C"/>
    <w:rsid w:val="00F31393"/>
    <w:rsid w:val="00F36871"/>
    <w:rsid w:val="00F37985"/>
    <w:rsid w:val="00F41C53"/>
    <w:rsid w:val="00F437FA"/>
    <w:rsid w:val="00F52D4B"/>
    <w:rsid w:val="00F578F7"/>
    <w:rsid w:val="00F7060A"/>
    <w:rsid w:val="00F740D5"/>
    <w:rsid w:val="00F75AC5"/>
    <w:rsid w:val="00F93674"/>
    <w:rsid w:val="00F93BC0"/>
    <w:rsid w:val="00F96355"/>
    <w:rsid w:val="00FA4C0B"/>
    <w:rsid w:val="00FA615A"/>
    <w:rsid w:val="00FA765F"/>
    <w:rsid w:val="00FB12AE"/>
    <w:rsid w:val="00FB2146"/>
    <w:rsid w:val="00FB2CE8"/>
    <w:rsid w:val="00FB4E9C"/>
    <w:rsid w:val="00FB6911"/>
    <w:rsid w:val="00FC6454"/>
    <w:rsid w:val="00FC6A43"/>
    <w:rsid w:val="00FC77CD"/>
    <w:rsid w:val="00FC7D5A"/>
    <w:rsid w:val="00FE0A42"/>
    <w:rsid w:val="00FE3417"/>
    <w:rsid w:val="00FE6F07"/>
    <w:rsid w:val="00FE7963"/>
    <w:rsid w:val="00FF15A1"/>
    <w:rsid w:val="00FF25A5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2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2E01E7"/>
    <w:pPr>
      <w:spacing w:line="259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Cmsor1">
    <w:name w:val="heading 1"/>
    <w:basedOn w:val="Fejezetcm"/>
    <w:next w:val="Norml"/>
    <w:link w:val="Cmsor1Char"/>
    <w:uiPriority w:val="9"/>
    <w:qFormat/>
    <w:rsid w:val="002E01E7"/>
    <w:pPr>
      <w:outlineLvl w:val="0"/>
    </w:pPr>
  </w:style>
  <w:style w:type="paragraph" w:styleId="Cmsor2">
    <w:name w:val="heading 2"/>
    <w:basedOn w:val="Norml"/>
    <w:next w:val="Norml"/>
    <w:link w:val="Cmsor2Char"/>
    <w:uiPriority w:val="2"/>
    <w:qFormat/>
    <w:rsid w:val="002E01E7"/>
    <w:pPr>
      <w:keepNext/>
      <w:spacing w:before="240" w:after="240" w:line="240" w:lineRule="auto"/>
      <w:outlineLvl w:val="1"/>
    </w:pPr>
    <w:rPr>
      <w:b/>
      <w:bCs/>
      <w:i/>
      <w:szCs w:val="20"/>
      <w:shd w:val="clear" w:color="auto" w:fill="FFFFF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BC1B6E"/>
    <w:rPr>
      <w:color w:val="0563C1"/>
      <w:u w:val="single"/>
    </w:rPr>
  </w:style>
  <w:style w:type="paragraph" w:styleId="Listaszerbekezds">
    <w:name w:val="List Paragraph"/>
    <w:basedOn w:val="Norml"/>
    <w:uiPriority w:val="99"/>
    <w:qFormat/>
    <w:rsid w:val="002E01E7"/>
    <w:pPr>
      <w:spacing w:line="240" w:lineRule="auto"/>
      <w:ind w:left="720"/>
      <w:contextualSpacing/>
    </w:pPr>
    <w:rPr>
      <w:color w:val="000000"/>
      <w:szCs w:val="24"/>
      <w:lang w:eastAsia="hu-HU"/>
    </w:rPr>
  </w:style>
  <w:style w:type="character" w:customStyle="1" w:styleId="Cmsor2Char">
    <w:name w:val="Címsor 2 Char"/>
    <w:link w:val="Cmsor2"/>
    <w:uiPriority w:val="2"/>
    <w:rsid w:val="002E01E7"/>
    <w:rPr>
      <w:rFonts w:ascii="Times New Roman" w:hAnsi="Times New Roman"/>
      <w:b/>
      <w:bCs/>
      <w:i/>
      <w:sz w:val="24"/>
      <w:lang w:eastAsia="en-US"/>
    </w:rPr>
  </w:style>
  <w:style w:type="character" w:styleId="Mrltotthiperhivatkozs">
    <w:name w:val="FollowedHyperlink"/>
    <w:uiPriority w:val="99"/>
    <w:semiHidden/>
    <w:unhideWhenUsed/>
    <w:rsid w:val="00020533"/>
    <w:rPr>
      <w:color w:val="954F72"/>
      <w:u w:val="single"/>
    </w:rPr>
  </w:style>
  <w:style w:type="paragraph" w:customStyle="1" w:styleId="Cikkcme">
    <w:name w:val="Cikk címe"/>
    <w:basedOn w:val="Norml"/>
    <w:rsid w:val="006360D7"/>
    <w:pPr>
      <w:spacing w:line="240" w:lineRule="auto"/>
      <w:jc w:val="center"/>
    </w:pPr>
    <w:rPr>
      <w:rFonts w:ascii="Arial" w:hAnsi="Arial"/>
      <w:b/>
      <w:caps/>
      <w:color w:val="000000"/>
      <w:sz w:val="28"/>
      <w:szCs w:val="28"/>
      <w:lang w:eastAsia="hu-HU"/>
    </w:rPr>
  </w:style>
  <w:style w:type="character" w:customStyle="1" w:styleId="style1">
    <w:name w:val="style1"/>
    <w:uiPriority w:val="99"/>
    <w:semiHidden/>
    <w:rsid w:val="006360D7"/>
  </w:style>
  <w:style w:type="paragraph" w:customStyle="1" w:styleId="Absztrakt">
    <w:name w:val="Absztrakt"/>
    <w:basedOn w:val="Norml"/>
    <w:uiPriority w:val="1"/>
    <w:qFormat/>
    <w:rsid w:val="002E01E7"/>
    <w:pPr>
      <w:spacing w:line="240" w:lineRule="auto"/>
      <w:ind w:left="567" w:right="567"/>
    </w:pPr>
    <w:rPr>
      <w:i/>
      <w:iCs/>
      <w:color w:val="000000"/>
      <w:szCs w:val="24"/>
      <w:lang w:eastAsia="hu-HU" w:bidi="hi-IN"/>
    </w:rPr>
  </w:style>
  <w:style w:type="paragraph" w:customStyle="1" w:styleId="Nv">
    <w:name w:val="Név"/>
    <w:basedOn w:val="Norml"/>
    <w:uiPriority w:val="10"/>
    <w:qFormat/>
    <w:rsid w:val="002E01E7"/>
    <w:pPr>
      <w:spacing w:line="240" w:lineRule="auto"/>
      <w:jc w:val="center"/>
    </w:pPr>
    <w:rPr>
      <w:rFonts w:ascii="Arial" w:hAnsi="Arial"/>
      <w:b/>
      <w:color w:val="000000"/>
      <w:szCs w:val="24"/>
      <w:lang w:eastAsia="hu-HU"/>
    </w:rPr>
  </w:style>
  <w:style w:type="paragraph" w:customStyle="1" w:styleId="Email">
    <w:name w:val="Email"/>
    <w:basedOn w:val="Norml"/>
    <w:uiPriority w:val="11"/>
    <w:qFormat/>
    <w:rsid w:val="002E01E7"/>
    <w:pPr>
      <w:tabs>
        <w:tab w:val="left" w:pos="2115"/>
        <w:tab w:val="left" w:pos="3261"/>
        <w:tab w:val="center" w:pos="4536"/>
        <w:tab w:val="left" w:pos="7230"/>
      </w:tabs>
      <w:spacing w:line="240" w:lineRule="auto"/>
      <w:jc w:val="center"/>
    </w:pPr>
    <w:rPr>
      <w:rFonts w:ascii="Arial" w:hAnsi="Arial" w:cs="Arial"/>
      <w:color w:val="000000"/>
      <w:sz w:val="20"/>
      <w:szCs w:val="20"/>
      <w:lang w:eastAsia="hu-HU"/>
    </w:rPr>
  </w:style>
  <w:style w:type="character" w:customStyle="1" w:styleId="Cmsor1Char">
    <w:name w:val="Címsor 1 Char"/>
    <w:link w:val="Cmsor1"/>
    <w:uiPriority w:val="9"/>
    <w:rsid w:val="002E01E7"/>
    <w:rPr>
      <w:rFonts w:ascii="Times New Roman" w:eastAsia="Times New Roman" w:hAnsi="Times New Roman"/>
      <w:b/>
      <w:caps/>
      <w:sz w:val="24"/>
      <w:lang w:val="en-US" w:eastAsia="en-US"/>
    </w:rPr>
  </w:style>
  <w:style w:type="character" w:customStyle="1" w:styleId="sorszam">
    <w:name w:val="sorszam"/>
    <w:basedOn w:val="Bekezdsalapbettpusa"/>
    <w:rsid w:val="001B5031"/>
  </w:style>
  <w:style w:type="paragraph" w:customStyle="1" w:styleId="pszerzo">
    <w:name w:val="pszerzo"/>
    <w:basedOn w:val="Norml"/>
    <w:rsid w:val="001B5031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u-HU"/>
    </w:rPr>
  </w:style>
  <w:style w:type="paragraph" w:customStyle="1" w:styleId="pcim">
    <w:name w:val="pcim"/>
    <w:basedOn w:val="Norml"/>
    <w:rsid w:val="001B5031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u-HU"/>
    </w:rPr>
  </w:style>
  <w:style w:type="paragraph" w:customStyle="1" w:styleId="pfolyoirat">
    <w:name w:val="pfolyoirat"/>
    <w:basedOn w:val="Norml"/>
    <w:rsid w:val="001B5031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u-HU"/>
    </w:rPr>
  </w:style>
  <w:style w:type="character" w:customStyle="1" w:styleId="folyoirat">
    <w:name w:val="folyoirat"/>
    <w:basedOn w:val="Bekezdsalapbettpusa"/>
    <w:rsid w:val="001B5031"/>
  </w:style>
  <w:style w:type="character" w:customStyle="1" w:styleId="kotet">
    <w:name w:val="kotet"/>
    <w:basedOn w:val="Bekezdsalapbettpusa"/>
    <w:rsid w:val="001B5031"/>
  </w:style>
  <w:style w:type="character" w:customStyle="1" w:styleId="oldal">
    <w:name w:val="oldal"/>
    <w:basedOn w:val="Bekezdsalapbettpusa"/>
    <w:rsid w:val="001B5031"/>
  </w:style>
  <w:style w:type="character" w:customStyle="1" w:styleId="ev">
    <w:name w:val="ev"/>
    <w:basedOn w:val="Bekezdsalapbettpusa"/>
    <w:rsid w:val="001B5031"/>
  </w:style>
  <w:style w:type="paragraph" w:customStyle="1" w:styleId="plink">
    <w:name w:val="plink"/>
    <w:basedOn w:val="Norml"/>
    <w:rsid w:val="001B5031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u-HU"/>
    </w:rPr>
  </w:style>
  <w:style w:type="character" w:customStyle="1" w:styleId="idvalid0">
    <w:name w:val="idvalid0"/>
    <w:basedOn w:val="Bekezdsalapbettpusa"/>
    <w:rsid w:val="001B5031"/>
  </w:style>
  <w:style w:type="paragraph" w:customStyle="1" w:styleId="ptipus">
    <w:name w:val="ptipus"/>
    <w:basedOn w:val="Norml"/>
    <w:rsid w:val="001B5031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u-HU"/>
    </w:rPr>
  </w:style>
  <w:style w:type="paragraph" w:styleId="Kpalrs">
    <w:name w:val="caption"/>
    <w:basedOn w:val="Norml"/>
    <w:next w:val="Norml"/>
    <w:uiPriority w:val="35"/>
    <w:qFormat/>
    <w:rsid w:val="002E01E7"/>
    <w:pPr>
      <w:spacing w:before="120" w:after="120" w:line="240" w:lineRule="auto"/>
      <w:jc w:val="center"/>
    </w:pPr>
    <w:rPr>
      <w:bCs/>
      <w:i/>
      <w:szCs w:val="18"/>
    </w:rPr>
  </w:style>
  <w:style w:type="table" w:styleId="Rcsostblzat">
    <w:name w:val="Table Grid"/>
    <w:basedOn w:val="Normltblzat"/>
    <w:uiPriority w:val="39"/>
    <w:rsid w:val="00055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73B16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073B16"/>
    <w:rPr>
      <w:rFonts w:ascii="Times New Roman" w:hAnsi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073B16"/>
    <w:rPr>
      <w:vertAlign w:val="superscript"/>
    </w:rPr>
  </w:style>
  <w:style w:type="character" w:styleId="Jegyzethivatkozs">
    <w:name w:val="annotation reference"/>
    <w:uiPriority w:val="99"/>
    <w:semiHidden/>
    <w:unhideWhenUsed/>
    <w:rsid w:val="003618E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618E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3618EF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618EF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3618EF"/>
    <w:rPr>
      <w:rFonts w:ascii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618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3618EF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0561FD"/>
    <w:rPr>
      <w:rFonts w:ascii="Times New Roman" w:hAnsi="Times New Roman"/>
      <w:sz w:val="24"/>
      <w:szCs w:val="22"/>
      <w:lang w:eastAsia="en-US"/>
    </w:rPr>
  </w:style>
  <w:style w:type="character" w:customStyle="1" w:styleId="st">
    <w:name w:val="st"/>
    <w:basedOn w:val="Bekezdsalapbettpusa"/>
    <w:rsid w:val="00592D84"/>
  </w:style>
  <w:style w:type="character" w:styleId="Kiemels">
    <w:name w:val="Emphasis"/>
    <w:uiPriority w:val="20"/>
    <w:qFormat/>
    <w:rsid w:val="002E01E7"/>
    <w:rPr>
      <w:i/>
      <w:iCs/>
    </w:rPr>
  </w:style>
  <w:style w:type="paragraph" w:styleId="lfej">
    <w:name w:val="header"/>
    <w:basedOn w:val="Norml"/>
    <w:link w:val="lfejChar"/>
    <w:unhideWhenUsed/>
    <w:rsid w:val="00AE31C0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link w:val="lfej"/>
    <w:rsid w:val="00AE31C0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E31C0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link w:val="llb"/>
    <w:uiPriority w:val="99"/>
    <w:rsid w:val="00AE31C0"/>
    <w:rPr>
      <w:rFonts w:ascii="Times New Roman" w:hAnsi="Times New Roman"/>
      <w:sz w:val="24"/>
    </w:rPr>
  </w:style>
  <w:style w:type="character" w:styleId="Kiemels2">
    <w:name w:val="Strong"/>
    <w:uiPriority w:val="22"/>
    <w:qFormat/>
    <w:rsid w:val="002E01E7"/>
    <w:rPr>
      <w:rFonts w:ascii="Times New Roman" w:hAnsi="Times New Roman"/>
      <w:b/>
      <w:bCs/>
      <w:sz w:val="24"/>
    </w:rPr>
  </w:style>
  <w:style w:type="paragraph" w:customStyle="1" w:styleId="Listzs">
    <w:name w:val="Listázás"/>
    <w:basedOn w:val="Norml"/>
    <w:rsid w:val="0086725B"/>
    <w:pPr>
      <w:autoSpaceDE w:val="0"/>
      <w:autoSpaceDN w:val="0"/>
      <w:spacing w:line="240" w:lineRule="auto"/>
      <w:jc w:val="left"/>
    </w:pPr>
    <w:rPr>
      <w:rFonts w:eastAsia="Times New Roman"/>
      <w:szCs w:val="20"/>
      <w:lang w:val="en-US"/>
    </w:rPr>
  </w:style>
  <w:style w:type="paragraph" w:styleId="Dokumentumtrkp">
    <w:name w:val="Document Map"/>
    <w:basedOn w:val="Norml"/>
    <w:semiHidden/>
    <w:rsid w:val="0022230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Kivonatangol">
    <w:name w:val="Kivonat angol"/>
    <w:basedOn w:val="Norml"/>
    <w:rsid w:val="001E0FF2"/>
    <w:pPr>
      <w:keepNext/>
      <w:keepLines/>
      <w:autoSpaceDE w:val="0"/>
      <w:autoSpaceDN w:val="0"/>
      <w:spacing w:before="20" w:line="240" w:lineRule="auto"/>
      <w:ind w:firstLine="284"/>
    </w:pPr>
    <w:rPr>
      <w:rFonts w:eastAsia="Times New Roman"/>
      <w:i/>
      <w:iCs/>
      <w:szCs w:val="18"/>
      <w:lang w:val="en-US"/>
    </w:rPr>
  </w:style>
  <w:style w:type="paragraph" w:customStyle="1" w:styleId="Kivonatmagyar">
    <w:name w:val="Kivonat magyar"/>
    <w:basedOn w:val="Kivonatangol"/>
    <w:rsid w:val="00EF2A2C"/>
    <w:rPr>
      <w:b/>
      <w:bCs/>
      <w:lang w:val="hu-HU"/>
    </w:rPr>
  </w:style>
  <w:style w:type="paragraph" w:customStyle="1" w:styleId="Szerz">
    <w:name w:val="Szerző"/>
    <w:basedOn w:val="Norml"/>
    <w:rsid w:val="00373A1B"/>
    <w:pPr>
      <w:keepNext/>
      <w:keepLines/>
      <w:autoSpaceDE w:val="0"/>
      <w:autoSpaceDN w:val="0"/>
      <w:spacing w:line="240" w:lineRule="auto"/>
      <w:jc w:val="center"/>
    </w:pPr>
    <w:rPr>
      <w:rFonts w:eastAsia="Times New Roman"/>
      <w:szCs w:val="24"/>
    </w:rPr>
  </w:style>
  <w:style w:type="paragraph" w:customStyle="1" w:styleId="Munkahely">
    <w:name w:val="Munkahely"/>
    <w:basedOn w:val="Norml"/>
    <w:rsid w:val="001E0FF2"/>
    <w:pPr>
      <w:keepNext/>
      <w:keepLines/>
      <w:autoSpaceDE w:val="0"/>
      <w:autoSpaceDN w:val="0"/>
      <w:spacing w:line="240" w:lineRule="auto"/>
      <w:jc w:val="center"/>
    </w:pPr>
    <w:rPr>
      <w:rFonts w:eastAsia="Times New Roman"/>
      <w:sz w:val="22"/>
      <w:szCs w:val="20"/>
      <w:lang w:val="en-US"/>
    </w:rPr>
  </w:style>
  <w:style w:type="paragraph" w:customStyle="1" w:styleId="e-mailcim">
    <w:name w:val="e-mail cim"/>
    <w:basedOn w:val="Munkahely"/>
    <w:rsid w:val="001E0FF2"/>
    <w:rPr>
      <w:sz w:val="20"/>
    </w:rPr>
  </w:style>
  <w:style w:type="paragraph" w:customStyle="1" w:styleId="Fejezetcm">
    <w:name w:val="Fejezet cím"/>
    <w:basedOn w:val="Norml"/>
    <w:rsid w:val="001E0FF2"/>
    <w:pPr>
      <w:keepNext/>
      <w:keepLines/>
      <w:autoSpaceDE w:val="0"/>
      <w:autoSpaceDN w:val="0"/>
      <w:spacing w:before="240" w:after="240" w:line="240" w:lineRule="auto"/>
      <w:outlineLvl w:val="1"/>
    </w:pPr>
    <w:rPr>
      <w:rFonts w:eastAsia="Times New Roman"/>
      <w:b/>
      <w:caps/>
      <w:szCs w:val="20"/>
      <w:lang w:val="en-US"/>
    </w:rPr>
  </w:style>
  <w:style w:type="paragraph" w:customStyle="1" w:styleId="Alfejezetcm">
    <w:name w:val="Alfejezet cím"/>
    <w:basedOn w:val="Norml"/>
    <w:rsid w:val="009420D7"/>
    <w:pPr>
      <w:keepNext/>
      <w:keepLines/>
      <w:tabs>
        <w:tab w:val="decimal" w:pos="227"/>
      </w:tabs>
      <w:autoSpaceDE w:val="0"/>
      <w:autoSpaceDN w:val="0"/>
      <w:spacing w:before="240" w:after="240" w:line="240" w:lineRule="auto"/>
      <w:outlineLvl w:val="1"/>
    </w:pPr>
    <w:rPr>
      <w:rFonts w:eastAsia="Times New Roman"/>
      <w:b/>
      <w:i/>
      <w:iCs/>
      <w:szCs w:val="20"/>
      <w:lang w:val="en-US"/>
    </w:rPr>
  </w:style>
  <w:style w:type="paragraph" w:styleId="Tartalomjegyzkcmsora">
    <w:name w:val="TOC Heading"/>
    <w:basedOn w:val="Cmsor1"/>
    <w:next w:val="Norml"/>
    <w:uiPriority w:val="39"/>
    <w:qFormat/>
    <w:rsid w:val="002E01E7"/>
    <w:pPr>
      <w:autoSpaceDE/>
      <w:autoSpaceDN/>
      <w:spacing w:after="0" w:line="259" w:lineRule="auto"/>
      <w:jc w:val="left"/>
      <w:outlineLvl w:val="9"/>
    </w:pPr>
    <w:rPr>
      <w:rFonts w:ascii="Calibri Light" w:hAnsi="Calibri Light"/>
      <w:b w:val="0"/>
      <w:caps w:val="0"/>
      <w:color w:val="2E74B5"/>
      <w:sz w:val="32"/>
      <w:szCs w:val="32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9420D7"/>
  </w:style>
  <w:style w:type="paragraph" w:styleId="TJ2">
    <w:name w:val="toc 2"/>
    <w:basedOn w:val="Norml"/>
    <w:next w:val="Norml"/>
    <w:autoRedefine/>
    <w:uiPriority w:val="39"/>
    <w:unhideWhenUsed/>
    <w:rsid w:val="009420D7"/>
    <w:pPr>
      <w:ind w:left="240"/>
    </w:pPr>
  </w:style>
  <w:style w:type="paragraph" w:styleId="TJ3">
    <w:name w:val="toc 3"/>
    <w:basedOn w:val="Norml"/>
    <w:next w:val="Norml"/>
    <w:autoRedefine/>
    <w:uiPriority w:val="39"/>
    <w:unhideWhenUsed/>
    <w:rsid w:val="009420D7"/>
    <w:pPr>
      <w:ind w:left="480"/>
    </w:pPr>
  </w:style>
  <w:style w:type="character" w:styleId="Oldalszm">
    <w:name w:val="page number"/>
    <w:basedOn w:val="Bekezdsalapbettpusa"/>
    <w:rsid w:val="002F0DC4"/>
  </w:style>
  <w:style w:type="paragraph" w:customStyle="1" w:styleId="Cikkszveg">
    <w:name w:val="Cikk szöveg"/>
    <w:basedOn w:val="Norml"/>
    <w:rsid w:val="00A25141"/>
    <w:pPr>
      <w:tabs>
        <w:tab w:val="left" w:pos="4536"/>
      </w:tabs>
      <w:autoSpaceDE w:val="0"/>
      <w:autoSpaceDN w:val="0"/>
      <w:spacing w:before="60" w:line="240" w:lineRule="auto"/>
    </w:pPr>
    <w:rPr>
      <w:rFonts w:eastAsia="Times New Roman"/>
      <w:szCs w:val="20"/>
    </w:rPr>
  </w:style>
  <w:style w:type="paragraph" w:customStyle="1" w:styleId="Eladscm">
    <w:name w:val="Előadáscím"/>
    <w:basedOn w:val="Norml"/>
    <w:autoRedefine/>
    <w:rsid w:val="00004F33"/>
    <w:pPr>
      <w:spacing w:after="180" w:line="240" w:lineRule="auto"/>
      <w:jc w:val="center"/>
    </w:pPr>
    <w:rPr>
      <w:rFonts w:eastAsia="Times New Roman"/>
      <w:b/>
      <w:bCs/>
      <w:caps/>
      <w:szCs w:val="24"/>
      <w:lang w:eastAsia="hu-HU"/>
    </w:rPr>
  </w:style>
  <w:style w:type="paragraph" w:customStyle="1" w:styleId="Szveg">
    <w:name w:val="Szöveg"/>
    <w:basedOn w:val="Norml"/>
    <w:rsid w:val="00004F33"/>
    <w:pPr>
      <w:spacing w:after="120" w:line="240" w:lineRule="auto"/>
    </w:pPr>
    <w:rPr>
      <w:rFonts w:eastAsia="Times New Roman"/>
      <w:sz w:val="22"/>
      <w:lang w:eastAsia="hu-HU"/>
    </w:rPr>
  </w:style>
  <w:style w:type="paragraph" w:customStyle="1" w:styleId="Hivatkozs">
    <w:name w:val="Hivatkozás"/>
    <w:basedOn w:val="Norml"/>
    <w:next w:val="Norml"/>
    <w:autoRedefine/>
    <w:rsid w:val="004E528C"/>
    <w:pPr>
      <w:keepLines/>
      <w:numPr>
        <w:numId w:val="1"/>
      </w:numPr>
      <w:tabs>
        <w:tab w:val="clear" w:pos="360"/>
        <w:tab w:val="num" w:pos="567"/>
      </w:tabs>
      <w:autoSpaceDE w:val="0"/>
      <w:autoSpaceDN w:val="0"/>
      <w:spacing w:line="240" w:lineRule="auto"/>
      <w:ind w:left="567" w:hanging="567"/>
    </w:pPr>
    <w:rPr>
      <w:rFonts w:eastAsia="Times New Roman"/>
      <w:szCs w:val="16"/>
      <w:lang w:val="en-US"/>
    </w:rPr>
  </w:style>
  <w:style w:type="paragraph" w:customStyle="1" w:styleId="szveg0">
    <w:name w:val="szöveg"/>
    <w:basedOn w:val="Norml"/>
    <w:link w:val="szvegChar"/>
    <w:qFormat/>
    <w:rsid w:val="002E01E7"/>
    <w:pPr>
      <w:tabs>
        <w:tab w:val="left" w:pos="480"/>
        <w:tab w:val="right" w:leader="dot" w:pos="8789"/>
      </w:tabs>
      <w:spacing w:after="120" w:line="360" w:lineRule="auto"/>
    </w:pPr>
    <w:rPr>
      <w:rFonts w:ascii="Calibri" w:hAnsi="Calibri" w:cs="Calibri"/>
      <w:noProof/>
      <w:lang w:eastAsia="hu-HU"/>
    </w:rPr>
  </w:style>
  <w:style w:type="character" w:customStyle="1" w:styleId="szvegChar">
    <w:name w:val="szöveg Char"/>
    <w:link w:val="szveg0"/>
    <w:rsid w:val="002E01E7"/>
    <w:rPr>
      <w:rFonts w:cs="Calibri"/>
      <w:noProof/>
      <w:sz w:val="24"/>
      <w:szCs w:val="22"/>
    </w:rPr>
  </w:style>
  <w:style w:type="paragraph" w:customStyle="1" w:styleId="Nincstrkz1">
    <w:name w:val="Nincs térköz1"/>
    <w:rsid w:val="00E44D49"/>
    <w:rPr>
      <w:rFonts w:ascii="Times New Roman" w:eastAsia="Times New Roman" w:hAnsi="Times New Roman"/>
      <w:sz w:val="22"/>
      <w:szCs w:val="22"/>
      <w:lang w:val="sv-SE" w:eastAsia="en-US"/>
    </w:rPr>
  </w:style>
  <w:style w:type="character" w:customStyle="1" w:styleId="CommentTextChar">
    <w:name w:val="Comment Text Char"/>
    <w:locked/>
    <w:rsid w:val="00E44D49"/>
    <w:rPr>
      <w:rFonts w:cs="Times New Roman"/>
      <w:lang w:val="en-US" w:eastAsia="en-US"/>
    </w:rPr>
  </w:style>
  <w:style w:type="character" w:customStyle="1" w:styleId="fontstyle01">
    <w:name w:val="fontstyle01"/>
    <w:rsid w:val="00E44D49"/>
    <w:rPr>
      <w:rFonts w:ascii="Cambria" w:hAnsi="Cambria"/>
      <w:color w:val="000000"/>
      <w:sz w:val="22"/>
    </w:rPr>
  </w:style>
  <w:style w:type="character" w:customStyle="1" w:styleId="fontstyle21">
    <w:name w:val="fontstyle21"/>
    <w:rsid w:val="00E44D49"/>
    <w:rPr>
      <w:rFonts w:ascii="Cambria" w:hAnsi="Cambria"/>
      <w:i/>
      <w:color w:val="000000"/>
      <w:sz w:val="22"/>
    </w:rPr>
  </w:style>
  <w:style w:type="paragraph" w:customStyle="1" w:styleId="StyleCentered">
    <w:name w:val="Style Centered"/>
    <w:basedOn w:val="Norml"/>
    <w:rsid w:val="007B66AF"/>
    <w:pPr>
      <w:jc w:val="center"/>
    </w:pPr>
    <w:rPr>
      <w:rFonts w:eastAsia="Times New Roman"/>
      <w:szCs w:val="20"/>
    </w:rPr>
  </w:style>
  <w:style w:type="paragraph" w:customStyle="1" w:styleId="StyleLeft">
    <w:name w:val="Style Left"/>
    <w:basedOn w:val="Norml"/>
    <w:rsid w:val="00B04881"/>
    <w:pPr>
      <w:spacing w:line="240" w:lineRule="auto"/>
      <w:jc w:val="left"/>
    </w:pPr>
    <w:rPr>
      <w:rFonts w:eastAsia="Times New Roman"/>
      <w:szCs w:val="20"/>
    </w:rPr>
  </w:style>
  <w:style w:type="character" w:customStyle="1" w:styleId="hps">
    <w:name w:val="hps"/>
    <w:rsid w:val="000372CB"/>
  </w:style>
  <w:style w:type="paragraph" w:customStyle="1" w:styleId="Default">
    <w:name w:val="Default"/>
    <w:rsid w:val="000372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blzatfelirat">
    <w:name w:val="Táblázat felirat"/>
    <w:basedOn w:val="Norml"/>
    <w:next w:val="Cikkszveg"/>
    <w:rsid w:val="001C7A33"/>
    <w:pPr>
      <w:keepNext/>
      <w:keepLines/>
      <w:autoSpaceDE w:val="0"/>
      <w:autoSpaceDN w:val="0"/>
      <w:spacing w:after="120" w:line="240" w:lineRule="auto"/>
      <w:jc w:val="center"/>
    </w:pPr>
    <w:rPr>
      <w:rFonts w:eastAsia="Times New Roman"/>
      <w:szCs w:val="20"/>
      <w:lang w:val="en-US"/>
    </w:rPr>
  </w:style>
  <w:style w:type="paragraph" w:styleId="Cm">
    <w:name w:val="Title"/>
    <w:basedOn w:val="Norml"/>
    <w:next w:val="Norml"/>
    <w:link w:val="CmChar"/>
    <w:uiPriority w:val="10"/>
    <w:qFormat/>
    <w:rsid w:val="00FF15A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FF15A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2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2E01E7"/>
    <w:pPr>
      <w:spacing w:line="259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Cmsor1">
    <w:name w:val="heading 1"/>
    <w:basedOn w:val="Fejezetcm"/>
    <w:next w:val="Norml"/>
    <w:link w:val="Cmsor1Char"/>
    <w:uiPriority w:val="9"/>
    <w:qFormat/>
    <w:rsid w:val="002E01E7"/>
    <w:pPr>
      <w:outlineLvl w:val="0"/>
    </w:pPr>
  </w:style>
  <w:style w:type="paragraph" w:styleId="Cmsor2">
    <w:name w:val="heading 2"/>
    <w:basedOn w:val="Norml"/>
    <w:next w:val="Norml"/>
    <w:link w:val="Cmsor2Char"/>
    <w:uiPriority w:val="2"/>
    <w:qFormat/>
    <w:rsid w:val="002E01E7"/>
    <w:pPr>
      <w:keepNext/>
      <w:spacing w:before="240" w:after="240" w:line="240" w:lineRule="auto"/>
      <w:outlineLvl w:val="1"/>
    </w:pPr>
    <w:rPr>
      <w:b/>
      <w:bCs/>
      <w:i/>
      <w:szCs w:val="20"/>
      <w:shd w:val="clear" w:color="auto" w:fill="FFFFF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BC1B6E"/>
    <w:rPr>
      <w:color w:val="0563C1"/>
      <w:u w:val="single"/>
    </w:rPr>
  </w:style>
  <w:style w:type="paragraph" w:styleId="Listaszerbekezds">
    <w:name w:val="List Paragraph"/>
    <w:basedOn w:val="Norml"/>
    <w:uiPriority w:val="99"/>
    <w:qFormat/>
    <w:rsid w:val="002E01E7"/>
    <w:pPr>
      <w:spacing w:line="240" w:lineRule="auto"/>
      <w:ind w:left="720"/>
      <w:contextualSpacing/>
    </w:pPr>
    <w:rPr>
      <w:color w:val="000000"/>
      <w:szCs w:val="24"/>
      <w:lang w:eastAsia="hu-HU"/>
    </w:rPr>
  </w:style>
  <w:style w:type="character" w:customStyle="1" w:styleId="Cmsor2Char">
    <w:name w:val="Címsor 2 Char"/>
    <w:link w:val="Cmsor2"/>
    <w:uiPriority w:val="2"/>
    <w:rsid w:val="002E01E7"/>
    <w:rPr>
      <w:rFonts w:ascii="Times New Roman" w:hAnsi="Times New Roman"/>
      <w:b/>
      <w:bCs/>
      <w:i/>
      <w:sz w:val="24"/>
      <w:lang w:eastAsia="en-US"/>
    </w:rPr>
  </w:style>
  <w:style w:type="character" w:styleId="Mrltotthiperhivatkozs">
    <w:name w:val="FollowedHyperlink"/>
    <w:uiPriority w:val="99"/>
    <w:semiHidden/>
    <w:unhideWhenUsed/>
    <w:rsid w:val="00020533"/>
    <w:rPr>
      <w:color w:val="954F72"/>
      <w:u w:val="single"/>
    </w:rPr>
  </w:style>
  <w:style w:type="paragraph" w:customStyle="1" w:styleId="Cikkcme">
    <w:name w:val="Cikk címe"/>
    <w:basedOn w:val="Norml"/>
    <w:rsid w:val="006360D7"/>
    <w:pPr>
      <w:spacing w:line="240" w:lineRule="auto"/>
      <w:jc w:val="center"/>
    </w:pPr>
    <w:rPr>
      <w:rFonts w:ascii="Arial" w:hAnsi="Arial"/>
      <w:b/>
      <w:caps/>
      <w:color w:val="000000"/>
      <w:sz w:val="28"/>
      <w:szCs w:val="28"/>
      <w:lang w:eastAsia="hu-HU"/>
    </w:rPr>
  </w:style>
  <w:style w:type="character" w:customStyle="1" w:styleId="style1">
    <w:name w:val="style1"/>
    <w:uiPriority w:val="99"/>
    <w:semiHidden/>
    <w:rsid w:val="006360D7"/>
  </w:style>
  <w:style w:type="paragraph" w:customStyle="1" w:styleId="Absztrakt">
    <w:name w:val="Absztrakt"/>
    <w:basedOn w:val="Norml"/>
    <w:uiPriority w:val="1"/>
    <w:qFormat/>
    <w:rsid w:val="002E01E7"/>
    <w:pPr>
      <w:spacing w:line="240" w:lineRule="auto"/>
      <w:ind w:left="567" w:right="567"/>
    </w:pPr>
    <w:rPr>
      <w:i/>
      <w:iCs/>
      <w:color w:val="000000"/>
      <w:szCs w:val="24"/>
      <w:lang w:eastAsia="hu-HU" w:bidi="hi-IN"/>
    </w:rPr>
  </w:style>
  <w:style w:type="paragraph" w:customStyle="1" w:styleId="Nv">
    <w:name w:val="Név"/>
    <w:basedOn w:val="Norml"/>
    <w:uiPriority w:val="10"/>
    <w:qFormat/>
    <w:rsid w:val="002E01E7"/>
    <w:pPr>
      <w:spacing w:line="240" w:lineRule="auto"/>
      <w:jc w:val="center"/>
    </w:pPr>
    <w:rPr>
      <w:rFonts w:ascii="Arial" w:hAnsi="Arial"/>
      <w:b/>
      <w:color w:val="000000"/>
      <w:szCs w:val="24"/>
      <w:lang w:eastAsia="hu-HU"/>
    </w:rPr>
  </w:style>
  <w:style w:type="paragraph" w:customStyle="1" w:styleId="Email">
    <w:name w:val="Email"/>
    <w:basedOn w:val="Norml"/>
    <w:uiPriority w:val="11"/>
    <w:qFormat/>
    <w:rsid w:val="002E01E7"/>
    <w:pPr>
      <w:tabs>
        <w:tab w:val="left" w:pos="2115"/>
        <w:tab w:val="left" w:pos="3261"/>
        <w:tab w:val="center" w:pos="4536"/>
        <w:tab w:val="left" w:pos="7230"/>
      </w:tabs>
      <w:spacing w:line="240" w:lineRule="auto"/>
      <w:jc w:val="center"/>
    </w:pPr>
    <w:rPr>
      <w:rFonts w:ascii="Arial" w:hAnsi="Arial" w:cs="Arial"/>
      <w:color w:val="000000"/>
      <w:sz w:val="20"/>
      <w:szCs w:val="20"/>
      <w:lang w:eastAsia="hu-HU"/>
    </w:rPr>
  </w:style>
  <w:style w:type="character" w:customStyle="1" w:styleId="Cmsor1Char">
    <w:name w:val="Címsor 1 Char"/>
    <w:link w:val="Cmsor1"/>
    <w:uiPriority w:val="9"/>
    <w:rsid w:val="002E01E7"/>
    <w:rPr>
      <w:rFonts w:ascii="Times New Roman" w:eastAsia="Times New Roman" w:hAnsi="Times New Roman"/>
      <w:b/>
      <w:caps/>
      <w:sz w:val="24"/>
      <w:lang w:val="en-US" w:eastAsia="en-US"/>
    </w:rPr>
  </w:style>
  <w:style w:type="character" w:customStyle="1" w:styleId="sorszam">
    <w:name w:val="sorszam"/>
    <w:basedOn w:val="Bekezdsalapbettpusa"/>
    <w:rsid w:val="001B5031"/>
  </w:style>
  <w:style w:type="paragraph" w:customStyle="1" w:styleId="pszerzo">
    <w:name w:val="pszerzo"/>
    <w:basedOn w:val="Norml"/>
    <w:rsid w:val="001B5031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u-HU"/>
    </w:rPr>
  </w:style>
  <w:style w:type="paragraph" w:customStyle="1" w:styleId="pcim">
    <w:name w:val="pcim"/>
    <w:basedOn w:val="Norml"/>
    <w:rsid w:val="001B5031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u-HU"/>
    </w:rPr>
  </w:style>
  <w:style w:type="paragraph" w:customStyle="1" w:styleId="pfolyoirat">
    <w:name w:val="pfolyoirat"/>
    <w:basedOn w:val="Norml"/>
    <w:rsid w:val="001B5031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u-HU"/>
    </w:rPr>
  </w:style>
  <w:style w:type="character" w:customStyle="1" w:styleId="folyoirat">
    <w:name w:val="folyoirat"/>
    <w:basedOn w:val="Bekezdsalapbettpusa"/>
    <w:rsid w:val="001B5031"/>
  </w:style>
  <w:style w:type="character" w:customStyle="1" w:styleId="kotet">
    <w:name w:val="kotet"/>
    <w:basedOn w:val="Bekezdsalapbettpusa"/>
    <w:rsid w:val="001B5031"/>
  </w:style>
  <w:style w:type="character" w:customStyle="1" w:styleId="oldal">
    <w:name w:val="oldal"/>
    <w:basedOn w:val="Bekezdsalapbettpusa"/>
    <w:rsid w:val="001B5031"/>
  </w:style>
  <w:style w:type="character" w:customStyle="1" w:styleId="ev">
    <w:name w:val="ev"/>
    <w:basedOn w:val="Bekezdsalapbettpusa"/>
    <w:rsid w:val="001B5031"/>
  </w:style>
  <w:style w:type="paragraph" w:customStyle="1" w:styleId="plink">
    <w:name w:val="plink"/>
    <w:basedOn w:val="Norml"/>
    <w:rsid w:val="001B5031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u-HU"/>
    </w:rPr>
  </w:style>
  <w:style w:type="character" w:customStyle="1" w:styleId="idvalid0">
    <w:name w:val="idvalid0"/>
    <w:basedOn w:val="Bekezdsalapbettpusa"/>
    <w:rsid w:val="001B5031"/>
  </w:style>
  <w:style w:type="paragraph" w:customStyle="1" w:styleId="ptipus">
    <w:name w:val="ptipus"/>
    <w:basedOn w:val="Norml"/>
    <w:rsid w:val="001B5031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u-HU"/>
    </w:rPr>
  </w:style>
  <w:style w:type="paragraph" w:styleId="Kpalrs">
    <w:name w:val="caption"/>
    <w:basedOn w:val="Norml"/>
    <w:next w:val="Norml"/>
    <w:uiPriority w:val="35"/>
    <w:qFormat/>
    <w:rsid w:val="002E01E7"/>
    <w:pPr>
      <w:spacing w:before="120" w:after="120" w:line="240" w:lineRule="auto"/>
      <w:jc w:val="center"/>
    </w:pPr>
    <w:rPr>
      <w:bCs/>
      <w:i/>
      <w:szCs w:val="18"/>
    </w:rPr>
  </w:style>
  <w:style w:type="table" w:styleId="Rcsostblzat">
    <w:name w:val="Table Grid"/>
    <w:basedOn w:val="Normltblzat"/>
    <w:uiPriority w:val="39"/>
    <w:rsid w:val="00055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73B16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073B16"/>
    <w:rPr>
      <w:rFonts w:ascii="Times New Roman" w:hAnsi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073B16"/>
    <w:rPr>
      <w:vertAlign w:val="superscript"/>
    </w:rPr>
  </w:style>
  <w:style w:type="character" w:styleId="Jegyzethivatkozs">
    <w:name w:val="annotation reference"/>
    <w:uiPriority w:val="99"/>
    <w:semiHidden/>
    <w:unhideWhenUsed/>
    <w:rsid w:val="003618E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618E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3618EF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618EF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3618EF"/>
    <w:rPr>
      <w:rFonts w:ascii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618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3618EF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0561FD"/>
    <w:rPr>
      <w:rFonts w:ascii="Times New Roman" w:hAnsi="Times New Roman"/>
      <w:sz w:val="24"/>
      <w:szCs w:val="22"/>
      <w:lang w:eastAsia="en-US"/>
    </w:rPr>
  </w:style>
  <w:style w:type="character" w:customStyle="1" w:styleId="st">
    <w:name w:val="st"/>
    <w:basedOn w:val="Bekezdsalapbettpusa"/>
    <w:rsid w:val="00592D84"/>
  </w:style>
  <w:style w:type="character" w:styleId="Kiemels">
    <w:name w:val="Emphasis"/>
    <w:uiPriority w:val="20"/>
    <w:qFormat/>
    <w:rsid w:val="002E01E7"/>
    <w:rPr>
      <w:i/>
      <w:iCs/>
    </w:rPr>
  </w:style>
  <w:style w:type="paragraph" w:styleId="lfej">
    <w:name w:val="header"/>
    <w:basedOn w:val="Norml"/>
    <w:link w:val="lfejChar"/>
    <w:unhideWhenUsed/>
    <w:rsid w:val="00AE31C0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link w:val="lfej"/>
    <w:rsid w:val="00AE31C0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E31C0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link w:val="llb"/>
    <w:uiPriority w:val="99"/>
    <w:rsid w:val="00AE31C0"/>
    <w:rPr>
      <w:rFonts w:ascii="Times New Roman" w:hAnsi="Times New Roman"/>
      <w:sz w:val="24"/>
    </w:rPr>
  </w:style>
  <w:style w:type="character" w:styleId="Kiemels2">
    <w:name w:val="Strong"/>
    <w:uiPriority w:val="22"/>
    <w:qFormat/>
    <w:rsid w:val="002E01E7"/>
    <w:rPr>
      <w:rFonts w:ascii="Times New Roman" w:hAnsi="Times New Roman"/>
      <w:b/>
      <w:bCs/>
      <w:sz w:val="24"/>
    </w:rPr>
  </w:style>
  <w:style w:type="paragraph" w:customStyle="1" w:styleId="Listzs">
    <w:name w:val="Listázás"/>
    <w:basedOn w:val="Norml"/>
    <w:rsid w:val="0086725B"/>
    <w:pPr>
      <w:autoSpaceDE w:val="0"/>
      <w:autoSpaceDN w:val="0"/>
      <w:spacing w:line="240" w:lineRule="auto"/>
      <w:jc w:val="left"/>
    </w:pPr>
    <w:rPr>
      <w:rFonts w:eastAsia="Times New Roman"/>
      <w:szCs w:val="20"/>
      <w:lang w:val="en-US"/>
    </w:rPr>
  </w:style>
  <w:style w:type="paragraph" w:styleId="Dokumentumtrkp">
    <w:name w:val="Document Map"/>
    <w:basedOn w:val="Norml"/>
    <w:semiHidden/>
    <w:rsid w:val="0022230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Kivonatangol">
    <w:name w:val="Kivonat angol"/>
    <w:basedOn w:val="Norml"/>
    <w:rsid w:val="001E0FF2"/>
    <w:pPr>
      <w:keepNext/>
      <w:keepLines/>
      <w:autoSpaceDE w:val="0"/>
      <w:autoSpaceDN w:val="0"/>
      <w:spacing w:before="20" w:line="240" w:lineRule="auto"/>
      <w:ind w:firstLine="284"/>
    </w:pPr>
    <w:rPr>
      <w:rFonts w:eastAsia="Times New Roman"/>
      <w:i/>
      <w:iCs/>
      <w:szCs w:val="18"/>
      <w:lang w:val="en-US"/>
    </w:rPr>
  </w:style>
  <w:style w:type="paragraph" w:customStyle="1" w:styleId="Kivonatmagyar">
    <w:name w:val="Kivonat magyar"/>
    <w:basedOn w:val="Kivonatangol"/>
    <w:rsid w:val="00EF2A2C"/>
    <w:rPr>
      <w:b/>
      <w:bCs/>
      <w:lang w:val="hu-HU"/>
    </w:rPr>
  </w:style>
  <w:style w:type="paragraph" w:customStyle="1" w:styleId="Szerz">
    <w:name w:val="Szerző"/>
    <w:basedOn w:val="Norml"/>
    <w:rsid w:val="00373A1B"/>
    <w:pPr>
      <w:keepNext/>
      <w:keepLines/>
      <w:autoSpaceDE w:val="0"/>
      <w:autoSpaceDN w:val="0"/>
      <w:spacing w:line="240" w:lineRule="auto"/>
      <w:jc w:val="center"/>
    </w:pPr>
    <w:rPr>
      <w:rFonts w:eastAsia="Times New Roman"/>
      <w:szCs w:val="24"/>
    </w:rPr>
  </w:style>
  <w:style w:type="paragraph" w:customStyle="1" w:styleId="Munkahely">
    <w:name w:val="Munkahely"/>
    <w:basedOn w:val="Norml"/>
    <w:rsid w:val="001E0FF2"/>
    <w:pPr>
      <w:keepNext/>
      <w:keepLines/>
      <w:autoSpaceDE w:val="0"/>
      <w:autoSpaceDN w:val="0"/>
      <w:spacing w:line="240" w:lineRule="auto"/>
      <w:jc w:val="center"/>
    </w:pPr>
    <w:rPr>
      <w:rFonts w:eastAsia="Times New Roman"/>
      <w:sz w:val="22"/>
      <w:szCs w:val="20"/>
      <w:lang w:val="en-US"/>
    </w:rPr>
  </w:style>
  <w:style w:type="paragraph" w:customStyle="1" w:styleId="e-mailcim">
    <w:name w:val="e-mail cim"/>
    <w:basedOn w:val="Munkahely"/>
    <w:rsid w:val="001E0FF2"/>
    <w:rPr>
      <w:sz w:val="20"/>
    </w:rPr>
  </w:style>
  <w:style w:type="paragraph" w:customStyle="1" w:styleId="Fejezetcm">
    <w:name w:val="Fejezet cím"/>
    <w:basedOn w:val="Norml"/>
    <w:rsid w:val="001E0FF2"/>
    <w:pPr>
      <w:keepNext/>
      <w:keepLines/>
      <w:autoSpaceDE w:val="0"/>
      <w:autoSpaceDN w:val="0"/>
      <w:spacing w:before="240" w:after="240" w:line="240" w:lineRule="auto"/>
      <w:outlineLvl w:val="1"/>
    </w:pPr>
    <w:rPr>
      <w:rFonts w:eastAsia="Times New Roman"/>
      <w:b/>
      <w:caps/>
      <w:szCs w:val="20"/>
      <w:lang w:val="en-US"/>
    </w:rPr>
  </w:style>
  <w:style w:type="paragraph" w:customStyle="1" w:styleId="Alfejezetcm">
    <w:name w:val="Alfejezet cím"/>
    <w:basedOn w:val="Norml"/>
    <w:rsid w:val="009420D7"/>
    <w:pPr>
      <w:keepNext/>
      <w:keepLines/>
      <w:tabs>
        <w:tab w:val="decimal" w:pos="227"/>
      </w:tabs>
      <w:autoSpaceDE w:val="0"/>
      <w:autoSpaceDN w:val="0"/>
      <w:spacing w:before="240" w:after="240" w:line="240" w:lineRule="auto"/>
      <w:outlineLvl w:val="1"/>
    </w:pPr>
    <w:rPr>
      <w:rFonts w:eastAsia="Times New Roman"/>
      <w:b/>
      <w:i/>
      <w:iCs/>
      <w:szCs w:val="20"/>
      <w:lang w:val="en-US"/>
    </w:rPr>
  </w:style>
  <w:style w:type="paragraph" w:styleId="Tartalomjegyzkcmsora">
    <w:name w:val="TOC Heading"/>
    <w:basedOn w:val="Cmsor1"/>
    <w:next w:val="Norml"/>
    <w:uiPriority w:val="39"/>
    <w:qFormat/>
    <w:rsid w:val="002E01E7"/>
    <w:pPr>
      <w:autoSpaceDE/>
      <w:autoSpaceDN/>
      <w:spacing w:after="0" w:line="259" w:lineRule="auto"/>
      <w:jc w:val="left"/>
      <w:outlineLvl w:val="9"/>
    </w:pPr>
    <w:rPr>
      <w:rFonts w:ascii="Calibri Light" w:hAnsi="Calibri Light"/>
      <w:b w:val="0"/>
      <w:caps w:val="0"/>
      <w:color w:val="2E74B5"/>
      <w:sz w:val="32"/>
      <w:szCs w:val="32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9420D7"/>
  </w:style>
  <w:style w:type="paragraph" w:styleId="TJ2">
    <w:name w:val="toc 2"/>
    <w:basedOn w:val="Norml"/>
    <w:next w:val="Norml"/>
    <w:autoRedefine/>
    <w:uiPriority w:val="39"/>
    <w:unhideWhenUsed/>
    <w:rsid w:val="009420D7"/>
    <w:pPr>
      <w:ind w:left="240"/>
    </w:pPr>
  </w:style>
  <w:style w:type="paragraph" w:styleId="TJ3">
    <w:name w:val="toc 3"/>
    <w:basedOn w:val="Norml"/>
    <w:next w:val="Norml"/>
    <w:autoRedefine/>
    <w:uiPriority w:val="39"/>
    <w:unhideWhenUsed/>
    <w:rsid w:val="009420D7"/>
    <w:pPr>
      <w:ind w:left="480"/>
    </w:pPr>
  </w:style>
  <w:style w:type="character" w:styleId="Oldalszm">
    <w:name w:val="page number"/>
    <w:basedOn w:val="Bekezdsalapbettpusa"/>
    <w:rsid w:val="002F0DC4"/>
  </w:style>
  <w:style w:type="paragraph" w:customStyle="1" w:styleId="Cikkszveg">
    <w:name w:val="Cikk szöveg"/>
    <w:basedOn w:val="Norml"/>
    <w:rsid w:val="00A25141"/>
    <w:pPr>
      <w:tabs>
        <w:tab w:val="left" w:pos="4536"/>
      </w:tabs>
      <w:autoSpaceDE w:val="0"/>
      <w:autoSpaceDN w:val="0"/>
      <w:spacing w:before="60" w:line="240" w:lineRule="auto"/>
    </w:pPr>
    <w:rPr>
      <w:rFonts w:eastAsia="Times New Roman"/>
      <w:szCs w:val="20"/>
    </w:rPr>
  </w:style>
  <w:style w:type="paragraph" w:customStyle="1" w:styleId="Eladscm">
    <w:name w:val="Előadáscím"/>
    <w:basedOn w:val="Norml"/>
    <w:autoRedefine/>
    <w:rsid w:val="00004F33"/>
    <w:pPr>
      <w:spacing w:after="180" w:line="240" w:lineRule="auto"/>
      <w:jc w:val="center"/>
    </w:pPr>
    <w:rPr>
      <w:rFonts w:eastAsia="Times New Roman"/>
      <w:b/>
      <w:bCs/>
      <w:caps/>
      <w:szCs w:val="24"/>
      <w:lang w:eastAsia="hu-HU"/>
    </w:rPr>
  </w:style>
  <w:style w:type="paragraph" w:customStyle="1" w:styleId="Szveg">
    <w:name w:val="Szöveg"/>
    <w:basedOn w:val="Norml"/>
    <w:rsid w:val="00004F33"/>
    <w:pPr>
      <w:spacing w:after="120" w:line="240" w:lineRule="auto"/>
    </w:pPr>
    <w:rPr>
      <w:rFonts w:eastAsia="Times New Roman"/>
      <w:sz w:val="22"/>
      <w:lang w:eastAsia="hu-HU"/>
    </w:rPr>
  </w:style>
  <w:style w:type="paragraph" w:customStyle="1" w:styleId="Hivatkozs">
    <w:name w:val="Hivatkozás"/>
    <w:basedOn w:val="Norml"/>
    <w:next w:val="Norml"/>
    <w:autoRedefine/>
    <w:rsid w:val="004E528C"/>
    <w:pPr>
      <w:keepLines/>
      <w:numPr>
        <w:numId w:val="1"/>
      </w:numPr>
      <w:tabs>
        <w:tab w:val="clear" w:pos="360"/>
        <w:tab w:val="num" w:pos="567"/>
      </w:tabs>
      <w:autoSpaceDE w:val="0"/>
      <w:autoSpaceDN w:val="0"/>
      <w:spacing w:line="240" w:lineRule="auto"/>
      <w:ind w:left="567" w:hanging="567"/>
    </w:pPr>
    <w:rPr>
      <w:rFonts w:eastAsia="Times New Roman"/>
      <w:szCs w:val="16"/>
      <w:lang w:val="en-US"/>
    </w:rPr>
  </w:style>
  <w:style w:type="paragraph" w:customStyle="1" w:styleId="szveg0">
    <w:name w:val="szöveg"/>
    <w:basedOn w:val="Norml"/>
    <w:link w:val="szvegChar"/>
    <w:qFormat/>
    <w:rsid w:val="002E01E7"/>
    <w:pPr>
      <w:tabs>
        <w:tab w:val="left" w:pos="480"/>
        <w:tab w:val="right" w:leader="dot" w:pos="8789"/>
      </w:tabs>
      <w:spacing w:after="120" w:line="360" w:lineRule="auto"/>
    </w:pPr>
    <w:rPr>
      <w:rFonts w:ascii="Calibri" w:hAnsi="Calibri" w:cs="Calibri"/>
      <w:noProof/>
      <w:lang w:eastAsia="hu-HU"/>
    </w:rPr>
  </w:style>
  <w:style w:type="character" w:customStyle="1" w:styleId="szvegChar">
    <w:name w:val="szöveg Char"/>
    <w:link w:val="szveg0"/>
    <w:rsid w:val="002E01E7"/>
    <w:rPr>
      <w:rFonts w:cs="Calibri"/>
      <w:noProof/>
      <w:sz w:val="24"/>
      <w:szCs w:val="22"/>
    </w:rPr>
  </w:style>
  <w:style w:type="paragraph" w:customStyle="1" w:styleId="Nincstrkz1">
    <w:name w:val="Nincs térköz1"/>
    <w:rsid w:val="00E44D49"/>
    <w:rPr>
      <w:rFonts w:ascii="Times New Roman" w:eastAsia="Times New Roman" w:hAnsi="Times New Roman"/>
      <w:sz w:val="22"/>
      <w:szCs w:val="22"/>
      <w:lang w:val="sv-SE" w:eastAsia="en-US"/>
    </w:rPr>
  </w:style>
  <w:style w:type="character" w:customStyle="1" w:styleId="CommentTextChar">
    <w:name w:val="Comment Text Char"/>
    <w:locked/>
    <w:rsid w:val="00E44D49"/>
    <w:rPr>
      <w:rFonts w:cs="Times New Roman"/>
      <w:lang w:val="en-US" w:eastAsia="en-US"/>
    </w:rPr>
  </w:style>
  <w:style w:type="character" w:customStyle="1" w:styleId="fontstyle01">
    <w:name w:val="fontstyle01"/>
    <w:rsid w:val="00E44D49"/>
    <w:rPr>
      <w:rFonts w:ascii="Cambria" w:hAnsi="Cambria"/>
      <w:color w:val="000000"/>
      <w:sz w:val="22"/>
    </w:rPr>
  </w:style>
  <w:style w:type="character" w:customStyle="1" w:styleId="fontstyle21">
    <w:name w:val="fontstyle21"/>
    <w:rsid w:val="00E44D49"/>
    <w:rPr>
      <w:rFonts w:ascii="Cambria" w:hAnsi="Cambria"/>
      <w:i/>
      <w:color w:val="000000"/>
      <w:sz w:val="22"/>
    </w:rPr>
  </w:style>
  <w:style w:type="paragraph" w:customStyle="1" w:styleId="StyleCentered">
    <w:name w:val="Style Centered"/>
    <w:basedOn w:val="Norml"/>
    <w:rsid w:val="007B66AF"/>
    <w:pPr>
      <w:jc w:val="center"/>
    </w:pPr>
    <w:rPr>
      <w:rFonts w:eastAsia="Times New Roman"/>
      <w:szCs w:val="20"/>
    </w:rPr>
  </w:style>
  <w:style w:type="paragraph" w:customStyle="1" w:styleId="StyleLeft">
    <w:name w:val="Style Left"/>
    <w:basedOn w:val="Norml"/>
    <w:rsid w:val="00B04881"/>
    <w:pPr>
      <w:spacing w:line="240" w:lineRule="auto"/>
      <w:jc w:val="left"/>
    </w:pPr>
    <w:rPr>
      <w:rFonts w:eastAsia="Times New Roman"/>
      <w:szCs w:val="20"/>
    </w:rPr>
  </w:style>
  <w:style w:type="character" w:customStyle="1" w:styleId="hps">
    <w:name w:val="hps"/>
    <w:rsid w:val="000372CB"/>
  </w:style>
  <w:style w:type="paragraph" w:customStyle="1" w:styleId="Default">
    <w:name w:val="Default"/>
    <w:rsid w:val="000372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blzatfelirat">
    <w:name w:val="Táblázat felirat"/>
    <w:basedOn w:val="Norml"/>
    <w:next w:val="Cikkszveg"/>
    <w:rsid w:val="001C7A33"/>
    <w:pPr>
      <w:keepNext/>
      <w:keepLines/>
      <w:autoSpaceDE w:val="0"/>
      <w:autoSpaceDN w:val="0"/>
      <w:spacing w:after="120" w:line="240" w:lineRule="auto"/>
      <w:jc w:val="center"/>
    </w:pPr>
    <w:rPr>
      <w:rFonts w:eastAsia="Times New Roman"/>
      <w:szCs w:val="20"/>
      <w:lang w:val="en-US"/>
    </w:rPr>
  </w:style>
  <w:style w:type="paragraph" w:styleId="Cm">
    <w:name w:val="Title"/>
    <w:basedOn w:val="Norml"/>
    <w:next w:val="Norml"/>
    <w:link w:val="CmChar"/>
    <w:uiPriority w:val="10"/>
    <w:qFormat/>
    <w:rsid w:val="00FF15A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FF15A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0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*tunde.tokes.phd@gmail.com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garvedelem.hu/sugarvedele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5369D-E73D-4D2B-BF0C-2F476EFA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3652</Words>
  <Characters>25201</Characters>
  <Application>Microsoft Office Word</Application>
  <DocSecurity>0</DocSecurity>
  <Lines>210</Lines>
  <Paragraphs>57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Nukleáris létesítményekre vonatkozó sugárvédelmi követelmények korszerűsítése</vt:lpstr>
      <vt:lpstr>Nukleáris létesítményekre vonatkozó sugárvédelmi követelmények korszerűsítése</vt:lpstr>
    </vt:vector>
  </TitlesOfParts>
  <Company>Microsoft</Company>
  <LinksUpToDate>false</LinksUpToDate>
  <CharactersWithSpaces>28796</CharactersWithSpaces>
  <SharedDoc>false</SharedDoc>
  <HLinks>
    <vt:vector size="6" baseType="variant">
      <vt:variant>
        <vt:i4>7340154</vt:i4>
      </vt:variant>
      <vt:variant>
        <vt:i4>0</vt:i4>
      </vt:variant>
      <vt:variant>
        <vt:i4>0</vt:i4>
      </vt:variant>
      <vt:variant>
        <vt:i4>5</vt:i4>
      </vt:variant>
      <vt:variant>
        <vt:lpwstr>http://www.sugarvedelem.hu/sugarvedelem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Nukleáris létesítményekre vonatkozó sugárvédelmi követelmények korszerűsítése</dc:title>
  <dc:creator>Sebestyén Zsolt</dc:creator>
  <cp:lastModifiedBy>Sandor Deme</cp:lastModifiedBy>
  <cp:revision>9</cp:revision>
  <cp:lastPrinted>2018-09-04T07:08:00Z</cp:lastPrinted>
  <dcterms:created xsi:type="dcterms:W3CDTF">2018-09-03T21:00:00Z</dcterms:created>
  <dcterms:modified xsi:type="dcterms:W3CDTF">2018-09-04T07:10:00Z</dcterms:modified>
</cp:coreProperties>
</file>